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96862" w14:textId="77777777" w:rsidR="00EA7FC3" w:rsidRPr="00727655" w:rsidRDefault="00EA7FC3" w:rsidP="00EA7FC3">
      <w:pPr>
        <w:spacing w:line="240" w:lineRule="auto"/>
        <w:jc w:val="center"/>
        <w:rPr>
          <w:rFonts w:ascii="Times New Roman" w:eastAsia="Times New Roman" w:hAnsi="Times New Roman" w:cs="Times New Roman"/>
          <w:b/>
          <w:i/>
          <w:sz w:val="28"/>
          <w:szCs w:val="28"/>
        </w:rPr>
      </w:pPr>
      <w:r w:rsidRPr="00727655">
        <w:rPr>
          <w:rFonts w:ascii="Times New Roman" w:eastAsia="Times New Roman" w:hAnsi="Times New Roman" w:cs="Times New Roman"/>
          <w:b/>
          <w:i/>
          <w:sz w:val="28"/>
          <w:szCs w:val="28"/>
        </w:rPr>
        <w:t>The Effectiveness of the 1998 Rome Statute and the International Criminal Court in Preventing Impunity for War Criminals</w:t>
      </w:r>
    </w:p>
    <w:p w14:paraId="07366F44" w14:textId="77777777" w:rsidR="00054BE5" w:rsidRDefault="00054BE5">
      <w:pPr>
        <w:spacing w:line="240" w:lineRule="auto"/>
        <w:rPr>
          <w:rFonts w:ascii="Times New Roman" w:eastAsia="Times New Roman" w:hAnsi="Times New Roman" w:cs="Times New Roman"/>
          <w:i/>
          <w:color w:val="FF0000"/>
          <w:sz w:val="28"/>
          <w:szCs w:val="28"/>
        </w:rPr>
      </w:pPr>
    </w:p>
    <w:p w14:paraId="2071FB6D" w14:textId="7A05A87C" w:rsidR="0007491F" w:rsidRDefault="0007491F">
      <w:pPr>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Shindi</w:t>
      </w:r>
      <w:r w:rsidRPr="0007491F">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Angga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Aldilla</w:t>
      </w:r>
      <w:proofErr w:type="spellEnd"/>
      <w:r>
        <w:rPr>
          <w:rFonts w:ascii="Times New Roman" w:eastAsia="Times New Roman" w:hAnsi="Times New Roman" w:cs="Times New Roman"/>
          <w:sz w:val="20"/>
          <w:szCs w:val="20"/>
        </w:rPr>
        <w:t xml:space="preserve"> Gussman</w:t>
      </w:r>
      <w:r w:rsidRPr="0007491F">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w:t>
      </w:r>
      <w:r w:rsidRPr="0007491F">
        <w:rPr>
          <w:rFonts w:ascii="Times New Roman" w:eastAsia="Times New Roman" w:hAnsi="Times New Roman" w:cs="Times New Roman"/>
          <w:sz w:val="20"/>
          <w:szCs w:val="20"/>
        </w:rPr>
        <w:t>Husni Thamrin</w:t>
      </w:r>
      <w:r w:rsidRPr="0007491F">
        <w:rPr>
          <w:rFonts w:ascii="Times New Roman" w:eastAsia="Times New Roman" w:hAnsi="Times New Roman" w:cs="Times New Roman"/>
          <w:sz w:val="20"/>
          <w:szCs w:val="20"/>
          <w:vertAlign w:val="superscript"/>
        </w:rPr>
        <w:t>3</w:t>
      </w:r>
    </w:p>
    <w:p w14:paraId="6CBC293D" w14:textId="77777777" w:rsidR="0007491F" w:rsidRDefault="0007491F">
      <w:pPr>
        <w:spacing w:after="0" w:line="240" w:lineRule="auto"/>
        <w:rPr>
          <w:rFonts w:ascii="Times New Roman" w:eastAsia="Times New Roman" w:hAnsi="Times New Roman" w:cs="Times New Roman"/>
          <w:sz w:val="20"/>
          <w:szCs w:val="20"/>
        </w:rPr>
      </w:pPr>
    </w:p>
    <w:p w14:paraId="5E302E23" w14:textId="40635132" w:rsidR="0007491F" w:rsidRPr="003A0CBF" w:rsidRDefault="0007491F" w:rsidP="0007491F">
      <w:pPr>
        <w:spacing w:after="0" w:line="240" w:lineRule="auto"/>
        <w:rPr>
          <w:rFonts w:ascii="Times New Roman" w:eastAsia="Times New Roman" w:hAnsi="Times New Roman" w:cs="Times New Roman"/>
          <w:sz w:val="20"/>
          <w:szCs w:val="20"/>
        </w:rPr>
      </w:pPr>
      <w:r w:rsidRPr="003A0CBF">
        <w:rPr>
          <w:rFonts w:ascii="Times New Roman" w:eastAsia="Times New Roman" w:hAnsi="Times New Roman" w:cs="Times New Roman"/>
          <w:sz w:val="20"/>
          <w:szCs w:val="20"/>
          <w:vertAlign w:val="superscript"/>
        </w:rPr>
        <w:t>1</w:t>
      </w:r>
      <w:r w:rsidR="00241977">
        <w:rPr>
          <w:rFonts w:ascii="Times New Roman" w:eastAsia="Times New Roman" w:hAnsi="Times New Roman" w:cs="Times New Roman"/>
          <w:sz w:val="20"/>
          <w:szCs w:val="20"/>
        </w:rPr>
        <w:t>L</w:t>
      </w:r>
      <w:r w:rsidRPr="003A0CBF">
        <w:rPr>
          <w:rFonts w:ascii="Times New Roman" w:eastAsia="Times New Roman" w:hAnsi="Times New Roman" w:cs="Times New Roman"/>
          <w:sz w:val="20"/>
          <w:szCs w:val="20"/>
        </w:rPr>
        <w:t xml:space="preserve">aw </w:t>
      </w:r>
      <w:r w:rsidR="00241977">
        <w:rPr>
          <w:rFonts w:ascii="Times New Roman" w:eastAsia="Times New Roman" w:hAnsi="Times New Roman" w:cs="Times New Roman"/>
          <w:sz w:val="20"/>
          <w:szCs w:val="20"/>
        </w:rPr>
        <w:t>S</w:t>
      </w:r>
      <w:r w:rsidRPr="003A0CBF">
        <w:rPr>
          <w:rFonts w:ascii="Times New Roman" w:eastAsia="Times New Roman" w:hAnsi="Times New Roman" w:cs="Times New Roman"/>
          <w:sz w:val="20"/>
          <w:szCs w:val="20"/>
        </w:rPr>
        <w:t xml:space="preserve">tudent at </w:t>
      </w:r>
      <w:proofErr w:type="spellStart"/>
      <w:r w:rsidRPr="003A0CBF">
        <w:rPr>
          <w:rFonts w:ascii="Times New Roman" w:eastAsia="Times New Roman" w:hAnsi="Times New Roman" w:cs="Times New Roman"/>
          <w:sz w:val="20"/>
          <w:szCs w:val="20"/>
        </w:rPr>
        <w:t>Pertiba</w:t>
      </w:r>
      <w:proofErr w:type="spellEnd"/>
      <w:r w:rsidRPr="003A0CBF">
        <w:rPr>
          <w:rFonts w:ascii="Times New Roman" w:eastAsia="Times New Roman" w:hAnsi="Times New Roman" w:cs="Times New Roman"/>
          <w:sz w:val="20"/>
          <w:szCs w:val="20"/>
        </w:rPr>
        <w:t xml:space="preserve"> University</w:t>
      </w:r>
    </w:p>
    <w:p w14:paraId="7966CC01" w14:textId="59166B25" w:rsidR="0007491F" w:rsidRPr="003A0CBF" w:rsidRDefault="0007491F" w:rsidP="0007491F">
      <w:pPr>
        <w:spacing w:after="0" w:line="240" w:lineRule="auto"/>
        <w:rPr>
          <w:rFonts w:ascii="Times New Roman" w:eastAsia="Times New Roman" w:hAnsi="Times New Roman" w:cs="Times New Roman"/>
          <w:sz w:val="20"/>
          <w:szCs w:val="20"/>
          <w:vertAlign w:val="superscript"/>
        </w:rPr>
      </w:pPr>
      <w:r w:rsidRPr="003A0CBF">
        <w:rPr>
          <w:rFonts w:ascii="Times New Roman" w:eastAsia="Times New Roman" w:hAnsi="Times New Roman" w:cs="Times New Roman"/>
          <w:sz w:val="20"/>
          <w:szCs w:val="20"/>
          <w:vertAlign w:val="superscript"/>
        </w:rPr>
        <w:t>2</w:t>
      </w:r>
      <w:r w:rsidR="00241977">
        <w:rPr>
          <w:rFonts w:ascii="Times New Roman" w:eastAsia="Times New Roman" w:hAnsi="Times New Roman" w:cs="Times New Roman"/>
          <w:sz w:val="20"/>
          <w:szCs w:val="20"/>
          <w:lang w:val="en-US"/>
        </w:rPr>
        <w:t>L</w:t>
      </w:r>
      <w:r w:rsidRPr="003A0CBF">
        <w:rPr>
          <w:rFonts w:ascii="Times New Roman" w:eastAsia="Times New Roman" w:hAnsi="Times New Roman" w:cs="Times New Roman"/>
          <w:sz w:val="20"/>
          <w:szCs w:val="20"/>
          <w:lang w:val="en-US"/>
        </w:rPr>
        <w:t xml:space="preserve">ecturer at the Faculty of Law, </w:t>
      </w:r>
      <w:proofErr w:type="spellStart"/>
      <w:r w:rsidRPr="003A0CBF">
        <w:rPr>
          <w:rFonts w:ascii="Times New Roman" w:eastAsia="Times New Roman" w:hAnsi="Times New Roman" w:cs="Times New Roman"/>
          <w:sz w:val="20"/>
          <w:szCs w:val="20"/>
          <w:lang w:val="en-US"/>
        </w:rPr>
        <w:t>Pertiba</w:t>
      </w:r>
      <w:proofErr w:type="spellEnd"/>
      <w:r w:rsidRPr="003A0CBF">
        <w:rPr>
          <w:rFonts w:ascii="Times New Roman" w:eastAsia="Times New Roman" w:hAnsi="Times New Roman" w:cs="Times New Roman"/>
          <w:sz w:val="20"/>
          <w:szCs w:val="20"/>
          <w:lang w:val="en-US"/>
        </w:rPr>
        <w:t xml:space="preserve"> University</w:t>
      </w:r>
      <w:r w:rsidRPr="003A0CBF">
        <w:rPr>
          <w:rFonts w:ascii="Times New Roman" w:eastAsia="Times New Roman" w:hAnsi="Times New Roman" w:cs="Times New Roman"/>
          <w:sz w:val="20"/>
          <w:szCs w:val="20"/>
          <w:vertAlign w:val="superscript"/>
        </w:rPr>
        <w:t xml:space="preserve"> </w:t>
      </w:r>
    </w:p>
    <w:p w14:paraId="77AD33A7" w14:textId="008B4DC3" w:rsidR="0007491F" w:rsidRPr="003A0CBF" w:rsidRDefault="0007491F" w:rsidP="0007491F">
      <w:pPr>
        <w:spacing w:after="0" w:line="240" w:lineRule="auto"/>
        <w:rPr>
          <w:rFonts w:ascii="Times New Roman" w:eastAsia="Times New Roman" w:hAnsi="Times New Roman" w:cs="Times New Roman"/>
          <w:i/>
          <w:sz w:val="20"/>
          <w:szCs w:val="20"/>
        </w:rPr>
      </w:pPr>
      <w:r w:rsidRPr="003A0CBF">
        <w:rPr>
          <w:rFonts w:ascii="Times New Roman" w:eastAsia="Times New Roman" w:hAnsi="Times New Roman" w:cs="Times New Roman"/>
          <w:sz w:val="20"/>
          <w:szCs w:val="20"/>
          <w:vertAlign w:val="superscript"/>
        </w:rPr>
        <w:t>3</w:t>
      </w:r>
      <w:r w:rsidR="00241977">
        <w:rPr>
          <w:rFonts w:ascii="Times New Roman" w:eastAsia="Times New Roman" w:hAnsi="Times New Roman" w:cs="Times New Roman"/>
          <w:sz w:val="20"/>
          <w:szCs w:val="20"/>
          <w:lang w:val="en-US"/>
        </w:rPr>
        <w:t>L</w:t>
      </w:r>
      <w:r w:rsidRPr="003A0CBF">
        <w:rPr>
          <w:rFonts w:ascii="Times New Roman" w:eastAsia="Times New Roman" w:hAnsi="Times New Roman" w:cs="Times New Roman"/>
          <w:sz w:val="20"/>
          <w:szCs w:val="20"/>
          <w:lang w:val="en-US"/>
        </w:rPr>
        <w:t xml:space="preserve">ecturer at the Faculty of Law, </w:t>
      </w:r>
      <w:proofErr w:type="spellStart"/>
      <w:r w:rsidRPr="003A0CBF">
        <w:rPr>
          <w:rFonts w:ascii="Times New Roman" w:eastAsia="Times New Roman" w:hAnsi="Times New Roman" w:cs="Times New Roman"/>
          <w:sz w:val="20"/>
          <w:szCs w:val="20"/>
          <w:lang w:val="en-US"/>
        </w:rPr>
        <w:t>Pertiba</w:t>
      </w:r>
      <w:proofErr w:type="spellEnd"/>
      <w:r w:rsidRPr="003A0CBF">
        <w:rPr>
          <w:rFonts w:ascii="Times New Roman" w:eastAsia="Times New Roman" w:hAnsi="Times New Roman" w:cs="Times New Roman"/>
          <w:sz w:val="20"/>
          <w:szCs w:val="20"/>
          <w:lang w:val="en-US"/>
        </w:rPr>
        <w:t xml:space="preserve"> University</w:t>
      </w:r>
      <w:r w:rsidRPr="003A0CBF">
        <w:rPr>
          <w:rFonts w:ascii="Times New Roman" w:eastAsia="Times New Roman" w:hAnsi="Times New Roman" w:cs="Times New Roman"/>
          <w:i/>
          <w:sz w:val="20"/>
          <w:szCs w:val="20"/>
        </w:rPr>
        <w:t xml:space="preserve"> </w:t>
      </w:r>
    </w:p>
    <w:p w14:paraId="03628C16" w14:textId="77777777" w:rsidR="00054BE5" w:rsidRDefault="00054BE5">
      <w:pPr>
        <w:spacing w:line="240" w:lineRule="auto"/>
        <w:rPr>
          <w:rFonts w:ascii="Times New Roman" w:eastAsia="Times New Roman" w:hAnsi="Times New Roman" w:cs="Times New Roman"/>
          <w:i/>
          <w:color w:val="FF0000"/>
        </w:rPr>
      </w:pPr>
    </w:p>
    <w:tbl>
      <w:tblPr>
        <w:tblStyle w:val="a0"/>
        <w:tblW w:w="9016" w:type="dxa"/>
        <w:tblInd w:w="-108"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89"/>
        <w:gridCol w:w="6327"/>
      </w:tblGrid>
      <w:tr w:rsidR="00054BE5" w14:paraId="1FA5A7AE" w14:textId="77777777">
        <w:tc>
          <w:tcPr>
            <w:tcW w:w="2689" w:type="dxa"/>
          </w:tcPr>
          <w:p w14:paraId="76A4CB81" w14:textId="51FFE49C" w:rsidR="00054BE5" w:rsidRDefault="006F3429">
            <w:pPr>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Received:</w:t>
            </w:r>
            <w:r w:rsidR="00241977">
              <w:rPr>
                <w:rFonts w:ascii="Times New Roman" w:eastAsia="Times New Roman" w:hAnsi="Times New Roman" w:cs="Times New Roman"/>
                <w:color w:val="000000"/>
                <w:sz w:val="20"/>
                <w:szCs w:val="20"/>
              </w:rPr>
              <w:t xml:space="preserve"> August 14, 2026</w:t>
            </w:r>
          </w:p>
          <w:p w14:paraId="2B2017D0" w14:textId="3C68553D" w:rsidR="00054BE5" w:rsidRDefault="006F3429">
            <w:pPr>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Revised:</w:t>
            </w:r>
            <w:r w:rsidR="00241977">
              <w:rPr>
                <w:rFonts w:ascii="Times New Roman" w:eastAsia="Times New Roman" w:hAnsi="Times New Roman" w:cs="Times New Roman"/>
                <w:color w:val="000000"/>
                <w:sz w:val="20"/>
                <w:szCs w:val="20"/>
              </w:rPr>
              <w:t xml:space="preserve"> August 17, 2026</w:t>
            </w:r>
          </w:p>
          <w:p w14:paraId="093E5B76" w14:textId="6545553C" w:rsidR="00054BE5" w:rsidRDefault="006F3429">
            <w:pPr>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Accepted:</w:t>
            </w:r>
            <w:r w:rsidR="000B297D">
              <w:rPr>
                <w:rFonts w:ascii="Times New Roman" w:eastAsia="Times New Roman" w:hAnsi="Times New Roman" w:cs="Times New Roman"/>
                <w:color w:val="000000"/>
                <w:sz w:val="20"/>
                <w:szCs w:val="20"/>
              </w:rPr>
              <w:t xml:space="preserve"> August 19, 2026</w:t>
            </w:r>
          </w:p>
          <w:p w14:paraId="568AFF5C" w14:textId="0125CBD2" w:rsidR="002E0A62" w:rsidRPr="002E0A62" w:rsidRDefault="006F3429" w:rsidP="002E0A62">
            <w:pPr>
              <w:ind w:left="-1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Published:</w:t>
            </w:r>
            <w:r w:rsidR="002E0A62">
              <w:rPr>
                <w:rFonts w:ascii="Times New Roman" w:eastAsia="Times New Roman" w:hAnsi="Times New Roman" w:cs="Times New Roman"/>
                <w:color w:val="000000"/>
                <w:sz w:val="20"/>
                <w:szCs w:val="20"/>
              </w:rPr>
              <w:t xml:space="preserve"> August 25, 2026</w:t>
            </w:r>
          </w:p>
          <w:p w14:paraId="26ABFBF7" w14:textId="77777777" w:rsidR="00054BE5" w:rsidRDefault="00054BE5">
            <w:pPr>
              <w:rPr>
                <w:rFonts w:ascii="Times New Roman" w:eastAsia="Times New Roman" w:hAnsi="Times New Roman" w:cs="Times New Roman"/>
                <w:sz w:val="28"/>
                <w:szCs w:val="28"/>
              </w:rPr>
            </w:pPr>
          </w:p>
          <w:p w14:paraId="2EEDE83B" w14:textId="77777777" w:rsidR="00054BE5" w:rsidRDefault="006F3429">
            <w:pPr>
              <w:ind w:left="-108"/>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Corresponding Author:</w:t>
            </w:r>
          </w:p>
          <w:p w14:paraId="77F2ED6E" w14:textId="0CF472EB" w:rsidR="00054BE5" w:rsidRDefault="006F3429">
            <w:pPr>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Author Name</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000000"/>
                <w:sz w:val="20"/>
                <w:szCs w:val="20"/>
              </w:rPr>
              <w:t>:</w:t>
            </w:r>
            <w:r w:rsidR="0024197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Shindi</w:t>
            </w:r>
          </w:p>
          <w:p w14:paraId="3D8B9889" w14:textId="3DF2BCFB" w:rsidR="00054BE5" w:rsidRDefault="006F3429">
            <w:pPr>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Email</w:t>
            </w:r>
            <w:r>
              <w:rPr>
                <w:rFonts w:ascii="Times New Roman" w:eastAsia="Times New Roman" w:hAnsi="Times New Roman" w:cs="Times New Roman"/>
                <w:color w:val="FF0000"/>
                <w:sz w:val="20"/>
                <w:szCs w:val="20"/>
              </w:rPr>
              <w:t>*</w:t>
            </w:r>
            <w:r w:rsidR="00A51295">
              <w:rPr>
                <w:rFonts w:ascii="Times New Roman" w:eastAsia="Times New Roman" w:hAnsi="Times New Roman" w:cs="Times New Roman"/>
                <w:color w:val="000000"/>
                <w:sz w:val="20"/>
                <w:szCs w:val="20"/>
              </w:rPr>
              <w:t>:</w:t>
            </w:r>
            <w:r w:rsidR="007B52F7">
              <w:rPr>
                <w:rFonts w:ascii="Times New Roman" w:eastAsia="Times New Roman" w:hAnsi="Times New Roman" w:cs="Times New Roman"/>
                <w:color w:val="000000"/>
                <w:sz w:val="20"/>
                <w:szCs w:val="20"/>
              </w:rPr>
              <w:t xml:space="preserve"> </w:t>
            </w:r>
            <w:r w:rsidR="00A51295">
              <w:rPr>
                <w:rFonts w:ascii="Times New Roman" w:eastAsia="Times New Roman" w:hAnsi="Times New Roman" w:cs="Times New Roman"/>
                <w:color w:val="000000"/>
                <w:sz w:val="20"/>
                <w:szCs w:val="20"/>
              </w:rPr>
              <w:t>shindiseniawati@gmail.com</w:t>
            </w:r>
          </w:p>
          <w:p w14:paraId="2F67981C" w14:textId="77777777" w:rsidR="00054BE5" w:rsidRDefault="00054BE5">
            <w:pPr>
              <w:rPr>
                <w:rFonts w:ascii="Times New Roman" w:eastAsia="Times New Roman" w:hAnsi="Times New Roman" w:cs="Times New Roman"/>
              </w:rPr>
            </w:pPr>
          </w:p>
        </w:tc>
        <w:tc>
          <w:tcPr>
            <w:tcW w:w="6327" w:type="dxa"/>
          </w:tcPr>
          <w:p w14:paraId="344349EE" w14:textId="06F654A3" w:rsidR="00E127F3" w:rsidRPr="00E127F3" w:rsidRDefault="00E127F3" w:rsidP="00E127F3">
            <w:pPr>
              <w:jc w:val="both"/>
              <w:rPr>
                <w:rFonts w:ascii="Times New Roman" w:eastAsia="Times New Roman" w:hAnsi="Times New Roman" w:cs="Times New Roman"/>
                <w:i/>
                <w:sz w:val="20"/>
                <w:szCs w:val="20"/>
              </w:rPr>
            </w:pPr>
            <w:r w:rsidRPr="00A52054">
              <w:rPr>
                <w:rFonts w:ascii="Times New Roman" w:eastAsia="Times New Roman" w:hAnsi="Times New Roman" w:cs="Times New Roman"/>
                <w:b/>
                <w:i/>
                <w:sz w:val="20"/>
                <w:szCs w:val="20"/>
              </w:rPr>
              <w:t>Abstract:</w:t>
            </w:r>
            <w:r w:rsidRPr="00E127F3">
              <w:rPr>
                <w:rFonts w:ascii="Times New Roman" w:eastAsia="Times New Roman" w:hAnsi="Times New Roman" w:cs="Times New Roman"/>
                <w:i/>
                <w:sz w:val="20"/>
                <w:szCs w:val="20"/>
              </w:rPr>
              <w:t xml:space="preserve"> </w:t>
            </w:r>
            <w:r w:rsidR="00622C1A" w:rsidRPr="00622C1A">
              <w:rPr>
                <w:rFonts w:ascii="Times New Roman" w:eastAsia="Times New Roman" w:hAnsi="Times New Roman" w:cs="Times New Roman"/>
                <w:i/>
                <w:sz w:val="20"/>
                <w:szCs w:val="20"/>
              </w:rPr>
              <w:t xml:space="preserve">War crimes remain one of the most serious violations of international humanitarian law, and the issue of impunity for their perpetrators persists. The 1998 Rome Statute and the International Criminal Court (ICC) represent the international community's effort to establish criminal accountability through a permanent international justice mechanism. This study aims to </w:t>
            </w:r>
            <w:proofErr w:type="spellStart"/>
            <w:r w:rsidR="00622C1A" w:rsidRPr="00622C1A">
              <w:rPr>
                <w:rFonts w:ascii="Times New Roman" w:eastAsia="Times New Roman" w:hAnsi="Times New Roman" w:cs="Times New Roman"/>
                <w:i/>
                <w:sz w:val="20"/>
                <w:szCs w:val="20"/>
              </w:rPr>
              <w:t>analyze</w:t>
            </w:r>
            <w:proofErr w:type="spellEnd"/>
            <w:r w:rsidR="00622C1A" w:rsidRPr="00622C1A">
              <w:rPr>
                <w:rFonts w:ascii="Times New Roman" w:eastAsia="Times New Roman" w:hAnsi="Times New Roman" w:cs="Times New Roman"/>
                <w:i/>
                <w:sz w:val="20"/>
                <w:szCs w:val="20"/>
              </w:rPr>
              <w:t xml:space="preserve"> the regulation of war crimes enforcement under the 1998 Rome Statute, assess the ICC's effectiveness in preventing impunity, and examine the conflict of norms that hinder its implementation. This is a normative legal research using statute, case, and conceptual approaches, drawing on primary legal materials</w:t>
            </w:r>
            <w:r w:rsidR="007B52F7">
              <w:rPr>
                <w:rFonts w:ascii="Times New Roman" w:eastAsia="Times New Roman" w:hAnsi="Times New Roman" w:cs="Times New Roman"/>
                <w:i/>
                <w:sz w:val="20"/>
                <w:szCs w:val="20"/>
              </w:rPr>
              <w:t xml:space="preserve"> </w:t>
            </w:r>
            <w:r w:rsidR="00622C1A" w:rsidRPr="00622C1A">
              <w:rPr>
                <w:rFonts w:ascii="Times New Roman" w:eastAsia="Times New Roman" w:hAnsi="Times New Roman" w:cs="Times New Roman"/>
                <w:i/>
                <w:sz w:val="20"/>
                <w:szCs w:val="20"/>
              </w:rPr>
              <w:t>including the Rome Statute, the UN Charter, the 1949 Geneva Conventions, and ICC rulings</w:t>
            </w:r>
            <w:r w:rsidR="007B52F7">
              <w:rPr>
                <w:rFonts w:ascii="Times New Roman" w:eastAsia="Times New Roman" w:hAnsi="Times New Roman" w:cs="Times New Roman"/>
                <w:i/>
                <w:sz w:val="20"/>
                <w:szCs w:val="20"/>
              </w:rPr>
              <w:t xml:space="preserve"> </w:t>
            </w:r>
            <w:r w:rsidR="00622C1A" w:rsidRPr="00622C1A">
              <w:rPr>
                <w:rFonts w:ascii="Times New Roman" w:eastAsia="Times New Roman" w:hAnsi="Times New Roman" w:cs="Times New Roman"/>
                <w:i/>
                <w:sz w:val="20"/>
                <w:szCs w:val="20"/>
              </w:rPr>
              <w:t>as well as relevant secondary literature. The results show that the Rome Statute provides a comprehensive legal basis through the principle of complementarity, which places national jurisdiction as the primary forum while the ICC serves a complementary role. However, the ICC's effectiveness in preventing impunity remains limited, as the exercise of its authority depends heavily on state cooperation, and is further constrained by conflicts of norms between complementarity and state sovereignty, ICC jurisdiction and the UNSC veto power, and surrender obligations and head-of-state immunity. Strengthening state commitment, international cooperation, and legal harmonization is therefore essential to more effectively end impunity for war criminals.</w:t>
            </w:r>
          </w:p>
          <w:p w14:paraId="14780E8C" w14:textId="77777777" w:rsidR="00E127F3" w:rsidRPr="00E127F3" w:rsidRDefault="00E127F3" w:rsidP="00E127F3">
            <w:pPr>
              <w:jc w:val="both"/>
              <w:rPr>
                <w:rFonts w:ascii="Times New Roman" w:eastAsia="Times New Roman" w:hAnsi="Times New Roman" w:cs="Times New Roman"/>
                <w:b/>
                <w:i/>
                <w:sz w:val="20"/>
                <w:szCs w:val="20"/>
              </w:rPr>
            </w:pPr>
          </w:p>
          <w:p w14:paraId="5CD2D797" w14:textId="77777777" w:rsidR="00054BE5" w:rsidRDefault="00E127F3" w:rsidP="00E127F3">
            <w:pPr>
              <w:jc w:val="both"/>
              <w:rPr>
                <w:rFonts w:ascii="Times New Roman" w:eastAsia="Times New Roman" w:hAnsi="Times New Roman" w:cs="Times New Roman"/>
                <w:b/>
                <w:sz w:val="20"/>
                <w:szCs w:val="20"/>
              </w:rPr>
            </w:pPr>
            <w:r w:rsidRPr="00E127F3">
              <w:rPr>
                <w:rFonts w:ascii="Times New Roman" w:eastAsia="Times New Roman" w:hAnsi="Times New Roman" w:cs="Times New Roman"/>
                <w:b/>
                <w:i/>
                <w:sz w:val="20"/>
                <w:szCs w:val="20"/>
              </w:rPr>
              <w:t xml:space="preserve">Keywords: </w:t>
            </w:r>
            <w:r w:rsidRPr="00E127F3">
              <w:rPr>
                <w:rFonts w:ascii="Times New Roman" w:eastAsia="Times New Roman" w:hAnsi="Times New Roman" w:cs="Times New Roman"/>
                <w:i/>
                <w:sz w:val="20"/>
                <w:szCs w:val="20"/>
              </w:rPr>
              <w:t>Rome Statute 1998, International Criminal Court, war crimes, impunity, conflict of norms.</w:t>
            </w:r>
          </w:p>
        </w:tc>
      </w:tr>
    </w:tbl>
    <w:p w14:paraId="311E804D" w14:textId="77777777" w:rsidR="00A52054" w:rsidRDefault="006F3429" w:rsidP="00A5205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rPr>
        <w:t xml:space="preserve"> </w:t>
      </w:r>
    </w:p>
    <w:p w14:paraId="7A2CC563" w14:textId="77777777" w:rsidR="00054BE5" w:rsidRPr="00A52054" w:rsidRDefault="006F3429" w:rsidP="00A5205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4"/>
          <w:szCs w:val="24"/>
        </w:rPr>
        <w:t>INTRODUCTION</w:t>
      </w:r>
    </w:p>
    <w:p w14:paraId="229D68BE" w14:textId="3073D6F5" w:rsidR="00E127F3" w:rsidRPr="00E127F3" w:rsidRDefault="00E127F3" w:rsidP="0007491F">
      <w:pPr>
        <w:jc w:val="both"/>
        <w:rPr>
          <w:rFonts w:ascii="Times New Roman" w:hAnsi="Times New Roman" w:cs="Times New Roman"/>
        </w:rPr>
      </w:pPr>
      <w:r>
        <w:rPr>
          <w:rFonts w:ascii="Times New Roman" w:eastAsia="Times New Roman" w:hAnsi="Times New Roman" w:cs="Times New Roman"/>
          <w:i/>
          <w:color w:val="FF0000"/>
          <w:sz w:val="20"/>
          <w:szCs w:val="20"/>
        </w:rPr>
        <w:tab/>
      </w:r>
      <w:r w:rsidR="002C0A86" w:rsidRPr="002C0A86">
        <w:rPr>
          <w:rFonts w:ascii="Times New Roman" w:hAnsi="Times New Roman" w:cs="Times New Roman"/>
        </w:rPr>
        <w:t xml:space="preserve">War crimes are a form of gross violation of international humanitarian law that remains a serious challenge for the international community. Although various international legal instruments prohibit acts that cause suffering to civilians and combatants no longer involved in combat, the practice of war crimes continues to occur in various armed conflicts. This phenomenon shows that the existence of international </w:t>
      </w:r>
      <w:r w:rsidR="002C0A86" w:rsidRPr="002C0A86">
        <w:rPr>
          <w:rFonts w:ascii="Times New Roman" w:hAnsi="Times New Roman" w:cs="Times New Roman"/>
        </w:rPr>
        <w:lastRenderedPageBreak/>
        <w:t>legal norms has not fully guaranteed criminal accountability for perpetrators, so impunity remains a problem requiring serious attention</w:t>
      </w:r>
      <w:r w:rsidRPr="00E127F3">
        <w:rPr>
          <w:rFonts w:ascii="Times New Roman" w:hAnsi="Times New Roman" w:cs="Times New Roman"/>
        </w:rPr>
        <w:t>.</w:t>
      </w:r>
      <w:r w:rsidR="00D3174E">
        <w:rPr>
          <w:rStyle w:val="FootnoteReference"/>
          <w:rFonts w:ascii="Times New Roman" w:hAnsi="Times New Roman" w:cs="Times New Roman"/>
        </w:rPr>
        <w:footnoteReference w:id="1"/>
      </w:r>
    </w:p>
    <w:p w14:paraId="0B4F0FFA" w14:textId="77777777" w:rsidR="002C0A86" w:rsidRPr="002C0A86" w:rsidRDefault="00E127F3" w:rsidP="002C0A86">
      <w:pPr>
        <w:rPr>
          <w:rFonts w:ascii="Times New Roman" w:hAnsi="Times New Roman" w:cs="Times New Roman"/>
        </w:rPr>
      </w:pPr>
      <w:r>
        <w:rPr>
          <w:rFonts w:ascii="Times New Roman" w:hAnsi="Times New Roman" w:cs="Times New Roman"/>
        </w:rPr>
        <w:tab/>
      </w:r>
      <w:r w:rsidR="002C0A86" w:rsidRPr="002C0A86">
        <w:rPr>
          <w:rFonts w:ascii="Times New Roman" w:hAnsi="Times New Roman" w:cs="Times New Roman"/>
        </w:rPr>
        <w:t>The international community's efforts to overcome impunity were realized through the establishment of the 1998 Rome Statute, which gave birth to the International Criminal Court (ICC) as a permanent international criminal court. Unlike ad hoc tribunals previously established to deal with specific conflicts, the ICC has the authority to try individuals suspected of committing crimes of genocide, crimes against humanity, war crimes, and crimes of aggression</w:t>
      </w:r>
      <w:r w:rsidRPr="00E127F3">
        <w:rPr>
          <w:rFonts w:ascii="Times New Roman" w:hAnsi="Times New Roman" w:cs="Times New Roman"/>
        </w:rPr>
        <w:t>.</w:t>
      </w:r>
      <w:r w:rsidR="00D3174E">
        <w:rPr>
          <w:rStyle w:val="FootnoteReference"/>
          <w:rFonts w:ascii="Times New Roman" w:hAnsi="Times New Roman" w:cs="Times New Roman"/>
        </w:rPr>
        <w:footnoteReference w:id="2"/>
      </w:r>
      <w:r w:rsidR="00D3174E">
        <w:rPr>
          <w:rFonts w:ascii="Times New Roman" w:hAnsi="Times New Roman" w:cs="Times New Roman"/>
        </w:rPr>
        <w:t xml:space="preserve"> </w:t>
      </w:r>
      <w:r w:rsidR="002C0A86" w:rsidRPr="002C0A86">
        <w:rPr>
          <w:rFonts w:ascii="Times New Roman" w:hAnsi="Times New Roman" w:cs="Times New Roman"/>
        </w:rPr>
        <w:t>The presence of the ICC is expected to strengthen the international law enforcement system and ensure that international criminals are no longer free from criminal liability.</w:t>
      </w:r>
    </w:p>
    <w:p w14:paraId="1470FC58" w14:textId="52EC9830" w:rsidR="00E127F3" w:rsidRPr="00E127F3" w:rsidRDefault="00E127F3" w:rsidP="0007491F">
      <w:pPr>
        <w:jc w:val="both"/>
        <w:rPr>
          <w:rFonts w:ascii="Times New Roman" w:hAnsi="Times New Roman" w:cs="Times New Roman"/>
        </w:rPr>
      </w:pPr>
      <w:r>
        <w:rPr>
          <w:rFonts w:ascii="Times New Roman" w:hAnsi="Times New Roman" w:cs="Times New Roman"/>
        </w:rPr>
        <w:tab/>
      </w:r>
      <w:r w:rsidR="002C0A86" w:rsidRPr="002C0A86">
        <w:rPr>
          <w:rFonts w:ascii="Times New Roman" w:hAnsi="Times New Roman" w:cs="Times New Roman"/>
        </w:rPr>
        <w:t>One of the fundamental principles set out in the Rome Statute is the principle of complementarity as stated in Article 17. This principle places national courts as the primary forum for conducting investigations and prosecutions, while the ICC is only authorized to act if the state with jurisdiction is unable or unwilling to carry out the legal process in earnest</w:t>
      </w:r>
      <w:r w:rsidRPr="00E127F3">
        <w:rPr>
          <w:rFonts w:ascii="Times New Roman" w:hAnsi="Times New Roman" w:cs="Times New Roman"/>
        </w:rPr>
        <w:t>.</w:t>
      </w:r>
      <w:r w:rsidR="00D3174E">
        <w:rPr>
          <w:rStyle w:val="FootnoteReference"/>
          <w:rFonts w:ascii="Times New Roman" w:hAnsi="Times New Roman" w:cs="Times New Roman"/>
        </w:rPr>
        <w:footnoteReference w:id="3"/>
      </w:r>
      <w:r w:rsidR="002C0A86">
        <w:rPr>
          <w:rFonts w:ascii="Times New Roman" w:hAnsi="Times New Roman" w:cs="Times New Roman"/>
        </w:rPr>
        <w:t xml:space="preserve"> </w:t>
      </w:r>
      <w:r w:rsidR="002C0A86" w:rsidRPr="002C0A86">
        <w:rPr>
          <w:rFonts w:ascii="Times New Roman" w:hAnsi="Times New Roman" w:cs="Times New Roman"/>
        </w:rPr>
        <w:t>Through this mechanism, the Rome Statute seeks to maintain a balance between respect for state sovereignty and the interest of the international community in eradicating impunity</w:t>
      </w:r>
    </w:p>
    <w:p w14:paraId="4D8D6BB3" w14:textId="7EB7B572" w:rsidR="00E127F3" w:rsidRPr="00E127F3" w:rsidRDefault="00E127F3" w:rsidP="0007491F">
      <w:pPr>
        <w:jc w:val="both"/>
        <w:rPr>
          <w:rFonts w:ascii="Times New Roman" w:hAnsi="Times New Roman" w:cs="Times New Roman"/>
        </w:rPr>
      </w:pPr>
      <w:r>
        <w:rPr>
          <w:rFonts w:ascii="Times New Roman" w:hAnsi="Times New Roman" w:cs="Times New Roman"/>
        </w:rPr>
        <w:tab/>
      </w:r>
      <w:r w:rsidR="002C0A86" w:rsidRPr="002C0A86">
        <w:rPr>
          <w:rFonts w:ascii="Times New Roman" w:hAnsi="Times New Roman" w:cs="Times New Roman"/>
        </w:rPr>
        <w:t>In practice, however, the effectiveness of the ICC still faces significant challenges. Cases such as those of Omar Hassan Ahmad Al-Bashir, Saif Al-Islam Gaddafi, and Vladimir Vladimirovich Putin illustrate that the issuance of arrest warrants is not always followed by successful enforcement, largely because the ICC lacks its own law enforcement apparatus and depends heavily on state cooperation to arrest and surrender suspects</w:t>
      </w:r>
      <w:r w:rsidRPr="00E127F3">
        <w:rPr>
          <w:rFonts w:ascii="Times New Roman" w:hAnsi="Times New Roman" w:cs="Times New Roman"/>
        </w:rPr>
        <w:t>.</w:t>
      </w:r>
      <w:r w:rsidR="00D3174E">
        <w:rPr>
          <w:rStyle w:val="FootnoteReference"/>
          <w:rFonts w:ascii="Times New Roman" w:hAnsi="Times New Roman" w:cs="Times New Roman"/>
        </w:rPr>
        <w:footnoteReference w:id="4"/>
      </w:r>
    </w:p>
    <w:p w14:paraId="4569808D" w14:textId="4158C51D" w:rsidR="00E127F3" w:rsidRDefault="00E127F3" w:rsidP="0007491F">
      <w:pPr>
        <w:jc w:val="both"/>
        <w:rPr>
          <w:rFonts w:ascii="Times New Roman" w:hAnsi="Times New Roman" w:cs="Times New Roman"/>
        </w:rPr>
      </w:pPr>
      <w:r>
        <w:rPr>
          <w:rFonts w:ascii="Times New Roman" w:hAnsi="Times New Roman" w:cs="Times New Roman"/>
        </w:rPr>
        <w:tab/>
      </w:r>
      <w:r w:rsidR="002C0A86" w:rsidRPr="002C0A86">
        <w:rPr>
          <w:rFonts w:ascii="Times New Roman" w:hAnsi="Times New Roman" w:cs="Times New Roman"/>
        </w:rPr>
        <w:t>This limitation is compounded by conflicts of norms in international law</w:t>
      </w:r>
      <w:r w:rsidR="002C0A86">
        <w:rPr>
          <w:rFonts w:ascii="Times New Roman" w:hAnsi="Times New Roman" w:cs="Times New Roman"/>
        </w:rPr>
        <w:t xml:space="preserve"> </w:t>
      </w:r>
      <w:r w:rsidR="002C0A86" w:rsidRPr="002C0A86">
        <w:rPr>
          <w:rFonts w:ascii="Times New Roman" w:hAnsi="Times New Roman" w:cs="Times New Roman"/>
        </w:rPr>
        <w:t>between the principle of complementarity and state sovereignty, between ICC jurisdiction and the veto mechanism of the United Nations Security Council, and between the obligation to surrender suspects and the doctrine of head-of-state immunity. These dynamics indicate that the enforcement of international criminal law depends not only on the existence of legal norms, but also on political relations between states</w:t>
      </w:r>
      <w:r w:rsidRPr="00E127F3">
        <w:rPr>
          <w:rFonts w:ascii="Times New Roman" w:hAnsi="Times New Roman" w:cs="Times New Roman"/>
        </w:rPr>
        <w:t>.</w:t>
      </w:r>
      <w:r w:rsidR="00D3174E">
        <w:rPr>
          <w:rStyle w:val="FootnoteReference"/>
          <w:rFonts w:ascii="Times New Roman" w:hAnsi="Times New Roman" w:cs="Times New Roman"/>
        </w:rPr>
        <w:footnoteReference w:id="5"/>
      </w:r>
    </w:p>
    <w:p w14:paraId="4E9FA5EE" w14:textId="37A3171D" w:rsidR="002C0A86" w:rsidRPr="00E127F3" w:rsidRDefault="002C0A86" w:rsidP="002C0A86">
      <w:pPr>
        <w:ind w:firstLine="720"/>
        <w:jc w:val="both"/>
        <w:rPr>
          <w:rFonts w:ascii="Times New Roman" w:hAnsi="Times New Roman" w:cs="Times New Roman"/>
        </w:rPr>
      </w:pPr>
      <w:r w:rsidRPr="002C0A86">
        <w:rPr>
          <w:rFonts w:ascii="Times New Roman" w:hAnsi="Times New Roman" w:cs="Times New Roman"/>
        </w:rPr>
        <w:t xml:space="preserve">Despite extensive scholarly attention to the Rome Statute and the ICC's institutional design, existing studies tend to examine either the normative framework of the complementarity principle or the political obstacles to enforcement in isolation, without systematically connecting how these normative conflicts translate into practical barriers to preventing impunity. This gap indicates the need for a study that not only reviews the legal regulation of war crimes under the 1998 Rome Statute, but also evaluates the actual effectiveness of the ICC in preventing impunity and </w:t>
      </w:r>
      <w:proofErr w:type="spellStart"/>
      <w:r w:rsidRPr="002C0A86">
        <w:rPr>
          <w:rFonts w:ascii="Times New Roman" w:hAnsi="Times New Roman" w:cs="Times New Roman"/>
        </w:rPr>
        <w:t>analyzes</w:t>
      </w:r>
      <w:proofErr w:type="spellEnd"/>
      <w:r w:rsidRPr="002C0A86">
        <w:rPr>
          <w:rFonts w:ascii="Times New Roman" w:hAnsi="Times New Roman" w:cs="Times New Roman"/>
        </w:rPr>
        <w:t xml:space="preserve"> how conflicts of norms shape that effectiveness in practice. This study is expected to contribute to the development of international criminal law as well as serve as a consideration in strengthening international cooperation to realize accountability for war crimes.</w:t>
      </w:r>
      <w:r>
        <w:rPr>
          <w:rFonts w:ascii="Times New Roman" w:hAnsi="Times New Roman" w:cs="Times New Roman"/>
        </w:rPr>
        <w:tab/>
      </w:r>
    </w:p>
    <w:p w14:paraId="670FCEB0" w14:textId="09196C6F" w:rsidR="00054BE5" w:rsidRDefault="00E127F3" w:rsidP="002C0A86">
      <w:pPr>
        <w:jc w:val="both"/>
        <w:rPr>
          <w:rFonts w:ascii="Times New Roman" w:eastAsia="Times New Roman" w:hAnsi="Times New Roman" w:cs="Times New Roman"/>
          <w:i/>
          <w:color w:val="FF0000"/>
          <w:sz w:val="20"/>
          <w:szCs w:val="20"/>
        </w:rPr>
      </w:pPr>
      <w:r>
        <w:rPr>
          <w:rFonts w:ascii="Times New Roman" w:hAnsi="Times New Roman" w:cs="Times New Roman"/>
        </w:rPr>
        <w:tab/>
      </w:r>
      <w:r w:rsidR="002C0A86" w:rsidRPr="002C0A86">
        <w:rPr>
          <w:rFonts w:ascii="Times New Roman" w:hAnsi="Times New Roman" w:cs="Times New Roman"/>
        </w:rPr>
        <w:t>Based on this description, this study raises the following problem formulations: (1) how law enforcement against perpetrators of war crimes is regulated under the 1998 Rome Statute; (2) how effective the International Criminal Court is in preventing impunity for war criminals; and (3) how conflicts of norms affect the effectiveness of the 1998 Rome Statute and the International Criminal Court in the enforcement of international criminal law.</w:t>
      </w:r>
    </w:p>
    <w:p w14:paraId="64791877" w14:textId="77777777" w:rsidR="00054BE5" w:rsidRDefault="00054BE5">
      <w:pPr>
        <w:spacing w:after="0" w:line="240" w:lineRule="auto"/>
        <w:rPr>
          <w:rFonts w:ascii="Times New Roman" w:eastAsia="Times New Roman" w:hAnsi="Times New Roman" w:cs="Times New Roman"/>
          <w:b/>
          <w:sz w:val="24"/>
          <w:szCs w:val="24"/>
        </w:rPr>
      </w:pPr>
    </w:p>
    <w:p w14:paraId="14AC87F7" w14:textId="77777777" w:rsidR="00054BE5" w:rsidRDefault="006F342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METHODOLOGY</w:t>
      </w:r>
    </w:p>
    <w:p w14:paraId="39E8D670" w14:textId="10E504AE" w:rsidR="00E127F3" w:rsidRPr="00A52054" w:rsidRDefault="00E127F3" w:rsidP="0007491F">
      <w:pPr>
        <w:spacing w:after="0" w:line="240" w:lineRule="auto"/>
        <w:jc w:val="both"/>
        <w:rPr>
          <w:rFonts w:ascii="Times New Roman" w:eastAsia="Times New Roman" w:hAnsi="Times New Roman" w:cs="Times New Roman"/>
        </w:rPr>
      </w:pPr>
      <w:r w:rsidRPr="00A52054">
        <w:rPr>
          <w:rFonts w:ascii="Times New Roman" w:eastAsia="Times New Roman" w:hAnsi="Times New Roman" w:cs="Times New Roman"/>
          <w:color w:val="FF0000"/>
        </w:rPr>
        <w:tab/>
      </w:r>
      <w:r w:rsidR="00EE33EA" w:rsidRPr="00EE33EA">
        <w:rPr>
          <w:rFonts w:ascii="Times New Roman" w:eastAsia="Times New Roman" w:hAnsi="Times New Roman" w:cs="Times New Roman"/>
        </w:rPr>
        <w:t xml:space="preserve">This research is a normative legal research using a statute approach, a case approach, and a conceptual approach. These three approaches are employed complementarily: the statute approach is used to examine the relevant legal provisions of the Rome Statute and related international instruments; the case approach is used to </w:t>
      </w:r>
      <w:proofErr w:type="spellStart"/>
      <w:r w:rsidR="00EE33EA" w:rsidRPr="00EE33EA">
        <w:rPr>
          <w:rFonts w:ascii="Times New Roman" w:eastAsia="Times New Roman" w:hAnsi="Times New Roman" w:cs="Times New Roman"/>
        </w:rPr>
        <w:t>analyze</w:t>
      </w:r>
      <w:proofErr w:type="spellEnd"/>
      <w:r w:rsidR="00EE33EA" w:rsidRPr="00EE33EA">
        <w:rPr>
          <w:rFonts w:ascii="Times New Roman" w:eastAsia="Times New Roman" w:hAnsi="Times New Roman" w:cs="Times New Roman"/>
        </w:rPr>
        <w:t xml:space="preserve"> concrete ICC rulings and arrest warrant enforcement in practice; and the conceptual approach is used to elaborate on the underlying legal concepts, such as impunity, complementarity, and state sovereignty, that shape the interpretation of those provisions. The legal materials used consist of primary legal materials in the form of the 1998 Rome Statute, the United Nations Charter, the 1949 Geneva Conventions, the International Criminal Court (ICC) rulings, and UN Security Council resolutions. In addition, secondary legal materials in the form of books, scientific journals, and relevant literature are also used. The collection of legal materials was carried out through library research, then </w:t>
      </w:r>
      <w:proofErr w:type="spellStart"/>
      <w:r w:rsidR="00EE33EA" w:rsidRPr="00EE33EA">
        <w:rPr>
          <w:rFonts w:ascii="Times New Roman" w:eastAsia="Times New Roman" w:hAnsi="Times New Roman" w:cs="Times New Roman"/>
        </w:rPr>
        <w:t>analyzed</w:t>
      </w:r>
      <w:proofErr w:type="spellEnd"/>
      <w:r w:rsidR="00EE33EA" w:rsidRPr="00EE33EA">
        <w:rPr>
          <w:rFonts w:ascii="Times New Roman" w:eastAsia="Times New Roman" w:hAnsi="Times New Roman" w:cs="Times New Roman"/>
        </w:rPr>
        <w:t xml:space="preserve"> qualitatively with descriptive-analytical methods to assess the effectiveness of the 1998 Rome Statute and the International Criminal Court in preventing impunity for war criminals.</w:t>
      </w:r>
    </w:p>
    <w:p w14:paraId="34775A02" w14:textId="77777777" w:rsidR="00E127F3" w:rsidRPr="00E127F3" w:rsidRDefault="00E127F3" w:rsidP="00E127F3">
      <w:pPr>
        <w:spacing w:after="0" w:line="240" w:lineRule="auto"/>
        <w:rPr>
          <w:rFonts w:ascii="Times New Roman" w:eastAsia="Times New Roman" w:hAnsi="Times New Roman" w:cs="Times New Roman"/>
          <w:i/>
        </w:rPr>
      </w:pPr>
    </w:p>
    <w:p w14:paraId="61C4D7F7" w14:textId="77777777" w:rsidR="00B37A43" w:rsidRPr="00B37A43" w:rsidRDefault="006F3429" w:rsidP="00B37A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w:t>
      </w:r>
    </w:p>
    <w:p w14:paraId="579E0562" w14:textId="77777777" w:rsidR="00B37A43" w:rsidRPr="00B75550" w:rsidRDefault="00B37A43" w:rsidP="0007491F">
      <w:pPr>
        <w:jc w:val="both"/>
        <w:rPr>
          <w:rFonts w:ascii="Times New Roman" w:hAnsi="Times New Roman" w:cs="Times New Roman"/>
          <w:b/>
          <w:i/>
        </w:rPr>
      </w:pPr>
      <w:r w:rsidRPr="00B75550">
        <w:rPr>
          <w:rFonts w:ascii="Times New Roman" w:hAnsi="Times New Roman" w:cs="Times New Roman"/>
          <w:b/>
          <w:i/>
        </w:rPr>
        <w:t>A. Regulation and Effectiveness of the Rome Statute of 1998 in Preventing Impunity for War Crimes Committed</w:t>
      </w:r>
    </w:p>
    <w:p w14:paraId="5E3668D1" w14:textId="2B4D27A2" w:rsidR="00C80D69" w:rsidRPr="00C80D69" w:rsidRDefault="00E6707C" w:rsidP="00C80D69">
      <w:pPr>
        <w:jc w:val="both"/>
        <w:rPr>
          <w:rFonts w:ascii="Times New Roman" w:hAnsi="Times New Roman" w:cs="Times New Roman"/>
        </w:rPr>
      </w:pPr>
      <w:r>
        <w:rPr>
          <w:rFonts w:ascii="Times New Roman" w:hAnsi="Times New Roman" w:cs="Times New Roman"/>
        </w:rPr>
        <w:t>s</w:t>
      </w:r>
      <w:r w:rsidR="00C80D69" w:rsidRPr="00C80D69">
        <w:rPr>
          <w:rFonts w:ascii="Times New Roman" w:hAnsi="Times New Roman" w:cs="Times New Roman"/>
          <w:bCs/>
        </w:rPr>
        <w:t>1. The Rome Statute and the Establishment of the ICC</w:t>
      </w:r>
    </w:p>
    <w:p w14:paraId="64415498" w14:textId="713E2D4A" w:rsidR="00B37A43" w:rsidRPr="00B37A43" w:rsidRDefault="00C80D69" w:rsidP="00C80D69">
      <w:pPr>
        <w:ind w:firstLine="720"/>
        <w:jc w:val="both"/>
        <w:rPr>
          <w:rFonts w:ascii="Times New Roman" w:hAnsi="Times New Roman" w:cs="Times New Roman"/>
        </w:rPr>
      </w:pPr>
      <w:r w:rsidRPr="00C80D69">
        <w:rPr>
          <w:rFonts w:ascii="Times New Roman" w:hAnsi="Times New Roman" w:cs="Times New Roman"/>
        </w:rPr>
        <w:t>The 1998 Rome Statute is an international legal instrument that forms the basis for the establishment of the International Criminal Court (ICC). The establishment of the Rome Statute was motivated by the need for the international community to create a permanent criminal justice mechanism capable of prosecuting the most serious international crimes, including war crimes, genocide, crimes against humanity, and crimes of aggression. Prior to the birth of the Rome Statute, the enforcement of international crimes was still dependent on ad hoc tribunals such as the International Criminal Tribunal for the Former Yugoslavia (ICTY) and the International Criminal Tribunal for Rwanda (ICTR), so its effectiveness was considered limited both in terms of jurisdiction and the sustainability of its judicial institutions</w:t>
      </w:r>
      <w:r w:rsidR="00B37A43" w:rsidRPr="00B37A43">
        <w:rPr>
          <w:rFonts w:ascii="Times New Roman" w:hAnsi="Times New Roman" w:cs="Times New Roman"/>
        </w:rPr>
        <w:t>.</w:t>
      </w:r>
      <w:r w:rsidR="00D3174E">
        <w:rPr>
          <w:rStyle w:val="FootnoteReference"/>
          <w:rFonts w:ascii="Times New Roman" w:hAnsi="Times New Roman" w:cs="Times New Roman"/>
        </w:rPr>
        <w:footnoteReference w:id="6"/>
      </w:r>
    </w:p>
    <w:p w14:paraId="62C4B91F" w14:textId="34A69626" w:rsidR="00B37A43" w:rsidRDefault="00B37A43" w:rsidP="0007491F">
      <w:pPr>
        <w:jc w:val="both"/>
        <w:rPr>
          <w:rFonts w:ascii="Times New Roman" w:hAnsi="Times New Roman" w:cs="Times New Roman"/>
        </w:rPr>
      </w:pPr>
      <w:r>
        <w:rPr>
          <w:rFonts w:ascii="Times New Roman" w:hAnsi="Times New Roman" w:cs="Times New Roman"/>
        </w:rPr>
        <w:tab/>
      </w:r>
      <w:r w:rsidR="00C80D69" w:rsidRPr="00C80D69">
        <w:rPr>
          <w:rFonts w:ascii="Times New Roman" w:hAnsi="Times New Roman" w:cs="Times New Roman"/>
        </w:rPr>
        <w:t>The Rome Statute then changed the paradigm of international criminal law enforcement through the establishment of the ICC as a permanent court that has the authority to try individual perpetrators of international crimes. The existence of the ICC shows that international criminal liability is no longer only the responsibility of states, but also is directly attached to individuals who commit serious crimes that threaten international peace and security</w:t>
      </w:r>
      <w:r w:rsidRPr="00B37A43">
        <w:rPr>
          <w:rFonts w:ascii="Times New Roman" w:hAnsi="Times New Roman" w:cs="Times New Roman"/>
        </w:rPr>
        <w:t>.</w:t>
      </w:r>
      <w:r w:rsidR="00D3174E">
        <w:rPr>
          <w:rStyle w:val="FootnoteReference"/>
          <w:rFonts w:ascii="Times New Roman" w:hAnsi="Times New Roman" w:cs="Times New Roman"/>
        </w:rPr>
        <w:footnoteReference w:id="7"/>
      </w:r>
      <w:r w:rsidRPr="00B37A43">
        <w:rPr>
          <w:rFonts w:ascii="Times New Roman" w:hAnsi="Times New Roman" w:cs="Times New Roman"/>
        </w:rPr>
        <w:t xml:space="preserve"> Thus, the Rome Statute has become an important instrument in efforts to end the practice of impunity that has often occurred against war criminals.</w:t>
      </w:r>
    </w:p>
    <w:p w14:paraId="4754FC53" w14:textId="442279E7" w:rsidR="00C80D69" w:rsidRPr="00B37A43" w:rsidRDefault="00C80D69" w:rsidP="0007491F">
      <w:pPr>
        <w:jc w:val="both"/>
        <w:rPr>
          <w:rFonts w:ascii="Times New Roman" w:hAnsi="Times New Roman" w:cs="Times New Roman"/>
        </w:rPr>
      </w:pPr>
      <w:r w:rsidRPr="00C80D69">
        <w:rPr>
          <w:rFonts w:ascii="Times New Roman" w:hAnsi="Times New Roman" w:cs="Times New Roman"/>
        </w:rPr>
        <w:t>2. The Principle of Complementarity</w:t>
      </w:r>
    </w:p>
    <w:p w14:paraId="2FFED7FE" w14:textId="77777777" w:rsidR="00B37A43" w:rsidRPr="00B37A43" w:rsidRDefault="00B37A43" w:rsidP="0007491F">
      <w:pPr>
        <w:jc w:val="both"/>
        <w:rPr>
          <w:rFonts w:ascii="Times New Roman" w:hAnsi="Times New Roman" w:cs="Times New Roman"/>
        </w:rPr>
      </w:pPr>
      <w:r>
        <w:rPr>
          <w:rFonts w:ascii="Times New Roman" w:hAnsi="Times New Roman" w:cs="Times New Roman"/>
        </w:rPr>
        <w:tab/>
      </w:r>
      <w:r w:rsidRPr="00B37A43">
        <w:rPr>
          <w:rFonts w:ascii="Times New Roman" w:hAnsi="Times New Roman" w:cs="Times New Roman"/>
        </w:rPr>
        <w:t>One of the main characteristics of the Rome Statute is the application of the complementarity principle as stipulated in Article 17 of the Rome Statute. This principle places national courts as the main forum for investigating and prosecuting war criminals, while the ICC only acts as a complementary institution if the country with jurisdiction is proven to be unwilling or unable to carry out the legal process seriously.</w:t>
      </w:r>
      <w:r w:rsidR="00D3174E">
        <w:rPr>
          <w:rStyle w:val="FootnoteReference"/>
          <w:rFonts w:ascii="Times New Roman" w:hAnsi="Times New Roman" w:cs="Times New Roman"/>
        </w:rPr>
        <w:footnoteReference w:id="8"/>
      </w:r>
      <w:r w:rsidRPr="00B37A43">
        <w:rPr>
          <w:rFonts w:ascii="Times New Roman" w:hAnsi="Times New Roman" w:cs="Times New Roman"/>
        </w:rPr>
        <w:t xml:space="preserve"> The arrangement shows that the Rome Statute still respects state sovereignty in the implementation of the national criminal justice system.</w:t>
      </w:r>
    </w:p>
    <w:p w14:paraId="5EB0FD2B" w14:textId="77777777" w:rsidR="00B37A43" w:rsidRDefault="00B37A43" w:rsidP="0007491F">
      <w:pPr>
        <w:jc w:val="both"/>
        <w:rPr>
          <w:rFonts w:ascii="Times New Roman" w:hAnsi="Times New Roman" w:cs="Times New Roman"/>
        </w:rPr>
      </w:pPr>
      <w:r>
        <w:rPr>
          <w:rFonts w:ascii="Times New Roman" w:hAnsi="Times New Roman" w:cs="Times New Roman"/>
        </w:rPr>
        <w:tab/>
      </w:r>
      <w:r w:rsidRPr="00B37A43">
        <w:rPr>
          <w:rFonts w:ascii="Times New Roman" w:hAnsi="Times New Roman" w:cs="Times New Roman"/>
        </w:rPr>
        <w:t>The application of the principle of complementarity also aims to encourage member states to strengthen the national legal system to be able to deal with war crimes themselves. In the concept of positive complementarity, the existence of the ICC is not intended to replace national courts, but rather to encourage the state to improve the quality of law enforcement officials, increase the independence of judicial institutions, and adopt international criminal provisions into national law.</w:t>
      </w:r>
      <w:r w:rsidR="00D3174E">
        <w:rPr>
          <w:rStyle w:val="FootnoteReference"/>
          <w:rFonts w:ascii="Times New Roman" w:hAnsi="Times New Roman" w:cs="Times New Roman"/>
        </w:rPr>
        <w:footnoteReference w:id="9"/>
      </w:r>
      <w:r w:rsidRPr="00B37A43">
        <w:rPr>
          <w:rFonts w:ascii="Times New Roman" w:hAnsi="Times New Roman" w:cs="Times New Roman"/>
        </w:rPr>
        <w:t xml:space="preserve"> Therefore, the success of the Rome Statute is measured not only by the number of cases examined by the ICC, but also by the increasing capacity of states to enforce the law independently.</w:t>
      </w:r>
    </w:p>
    <w:p w14:paraId="7910C6A1" w14:textId="63447243" w:rsidR="00C80D69" w:rsidRPr="00B37A43" w:rsidRDefault="00C80D69" w:rsidP="0007491F">
      <w:pPr>
        <w:jc w:val="both"/>
        <w:rPr>
          <w:rFonts w:ascii="Times New Roman" w:hAnsi="Times New Roman" w:cs="Times New Roman"/>
        </w:rPr>
      </w:pPr>
      <w:r w:rsidRPr="00C80D69">
        <w:rPr>
          <w:rFonts w:ascii="Times New Roman" w:hAnsi="Times New Roman" w:cs="Times New Roman"/>
        </w:rPr>
        <w:t>3. Definition of War Crimes</w:t>
      </w:r>
    </w:p>
    <w:p w14:paraId="46ED48EA" w14:textId="1C896516" w:rsidR="00B37A43" w:rsidRDefault="00B37A43" w:rsidP="0007491F">
      <w:pPr>
        <w:jc w:val="both"/>
        <w:rPr>
          <w:rFonts w:ascii="Times New Roman" w:hAnsi="Times New Roman" w:cs="Times New Roman"/>
        </w:rPr>
      </w:pPr>
      <w:r>
        <w:rPr>
          <w:rFonts w:ascii="Times New Roman" w:hAnsi="Times New Roman" w:cs="Times New Roman"/>
        </w:rPr>
        <w:tab/>
      </w:r>
      <w:r w:rsidR="00C80D69" w:rsidRPr="00C80D69">
        <w:rPr>
          <w:rFonts w:ascii="Times New Roman" w:hAnsi="Times New Roman" w:cs="Times New Roman"/>
        </w:rPr>
        <w:t>In addition to regulating the ICC's authority, the Rome Statute also provides a clear definition of war crimes in Article 8. These provisions include various forms of gross violations of international humanitarian law, such as the killing of civilians, torture, the use of children as soldiers, attacks on civilian objects, and the use of prohibited methods of warfare</w:t>
      </w:r>
      <w:r w:rsidRPr="00B37A43">
        <w:rPr>
          <w:rFonts w:ascii="Times New Roman" w:hAnsi="Times New Roman" w:cs="Times New Roman"/>
        </w:rPr>
        <w:t>.</w:t>
      </w:r>
      <w:r w:rsidR="00D3174E">
        <w:rPr>
          <w:rStyle w:val="FootnoteReference"/>
          <w:rFonts w:ascii="Times New Roman" w:hAnsi="Times New Roman" w:cs="Times New Roman"/>
        </w:rPr>
        <w:footnoteReference w:id="10"/>
      </w:r>
      <w:r w:rsidRPr="00B37A43">
        <w:rPr>
          <w:rFonts w:ascii="Times New Roman" w:hAnsi="Times New Roman" w:cs="Times New Roman"/>
        </w:rPr>
        <w:t xml:space="preserve"> The detailed regulation provides legal certainty as well as an international standard in identifying acts that can be accounted for as war crimes.</w:t>
      </w:r>
    </w:p>
    <w:p w14:paraId="23CC0FE6" w14:textId="03194AED" w:rsidR="00C80D69" w:rsidRPr="00B37A43" w:rsidRDefault="00C80D69" w:rsidP="0007491F">
      <w:pPr>
        <w:jc w:val="both"/>
        <w:rPr>
          <w:rFonts w:ascii="Times New Roman" w:hAnsi="Times New Roman" w:cs="Times New Roman"/>
        </w:rPr>
      </w:pPr>
      <w:r w:rsidRPr="00C80D69">
        <w:rPr>
          <w:rFonts w:ascii="Times New Roman" w:hAnsi="Times New Roman" w:cs="Times New Roman"/>
        </w:rPr>
        <w:t>4. Practice and Limitations of ICC Effectiveness</w:t>
      </w:r>
    </w:p>
    <w:p w14:paraId="1813213C" w14:textId="546EDCBC" w:rsidR="00B37A43" w:rsidRPr="00B37A43" w:rsidRDefault="00B37A43" w:rsidP="0007491F">
      <w:pPr>
        <w:jc w:val="both"/>
        <w:rPr>
          <w:rFonts w:ascii="Times New Roman" w:hAnsi="Times New Roman" w:cs="Times New Roman"/>
        </w:rPr>
      </w:pPr>
      <w:r>
        <w:rPr>
          <w:rFonts w:ascii="Times New Roman" w:hAnsi="Times New Roman" w:cs="Times New Roman"/>
        </w:rPr>
        <w:tab/>
      </w:r>
      <w:r w:rsidR="00C80D69" w:rsidRPr="00C80D69">
        <w:rPr>
          <w:rFonts w:ascii="Times New Roman" w:hAnsi="Times New Roman" w:cs="Times New Roman"/>
        </w:rPr>
        <w:t>In practice, the effectiveness of the Rome Statute depends not only on the completeness of its legal norms, but also on the exercise of ICC authority by member states. Since its inception in 2002, the ICC has handled various situations of armed conflict in various regions of the world, including Sudan, Libya, the Democratic Republic of the Congo, Uganda, Mali, and Ukraine. The presence of the ICC gives new hope to victims of war crimes who for years have not gained access to justice. In addition, the existence of the ICC also provides a preventive effect because the perpetrators know that their actions can be held accountable before international courts</w:t>
      </w:r>
      <w:r w:rsidRPr="00B37A43">
        <w:rPr>
          <w:rFonts w:ascii="Times New Roman" w:hAnsi="Times New Roman" w:cs="Times New Roman"/>
        </w:rPr>
        <w:t>.</w:t>
      </w:r>
      <w:r w:rsidR="00D3174E">
        <w:rPr>
          <w:rStyle w:val="FootnoteReference"/>
          <w:rFonts w:ascii="Times New Roman" w:hAnsi="Times New Roman" w:cs="Times New Roman"/>
        </w:rPr>
        <w:footnoteReference w:id="11"/>
      </w:r>
    </w:p>
    <w:p w14:paraId="30EEC7AD" w14:textId="77777777" w:rsidR="00B37A43" w:rsidRDefault="00B37A43" w:rsidP="0007491F">
      <w:pPr>
        <w:jc w:val="both"/>
        <w:rPr>
          <w:rFonts w:ascii="Times New Roman" w:hAnsi="Times New Roman" w:cs="Times New Roman"/>
        </w:rPr>
      </w:pPr>
      <w:r>
        <w:rPr>
          <w:rFonts w:ascii="Times New Roman" w:hAnsi="Times New Roman" w:cs="Times New Roman"/>
        </w:rPr>
        <w:tab/>
      </w:r>
      <w:r w:rsidRPr="00B37A43">
        <w:rPr>
          <w:rFonts w:ascii="Times New Roman" w:hAnsi="Times New Roman" w:cs="Times New Roman"/>
        </w:rPr>
        <w:t>Nevertheless, the effectiveness of the ICC still faces various limitations in its law enforcement practices. One of the indicators of the effectiveness of an international judicial institution is the level of state compliance with the judgments and requests for cooperation issued by the court. ICC data shows that there are still a number of arrest warrants that have not been successfully executed because the country where the suspect is located did not make an arrest or surrender to the ICC. This condition shows that the success of international law enforcement still depends heavily on the willingness of states to cooperate in carrying out their obligations under the Rome Statute.</w:t>
      </w:r>
      <w:r w:rsidR="00D3174E">
        <w:rPr>
          <w:rStyle w:val="FootnoteReference"/>
          <w:rFonts w:ascii="Times New Roman" w:hAnsi="Times New Roman" w:cs="Times New Roman"/>
        </w:rPr>
        <w:footnoteReference w:id="12"/>
      </w:r>
    </w:p>
    <w:p w14:paraId="4B975B83" w14:textId="054DC618" w:rsidR="00C80D69" w:rsidRPr="00B37A43" w:rsidRDefault="00C80D69" w:rsidP="0007491F">
      <w:pPr>
        <w:jc w:val="both"/>
        <w:rPr>
          <w:rFonts w:ascii="Times New Roman" w:hAnsi="Times New Roman" w:cs="Times New Roman"/>
        </w:rPr>
      </w:pPr>
      <w:r w:rsidRPr="00C80D69">
        <w:rPr>
          <w:rFonts w:ascii="Times New Roman" w:hAnsi="Times New Roman" w:cs="Times New Roman"/>
        </w:rPr>
        <w:t>5. Case Illustrations</w:t>
      </w:r>
    </w:p>
    <w:p w14:paraId="536EF942" w14:textId="77777777" w:rsidR="00B37A43" w:rsidRPr="00B37A43" w:rsidRDefault="00B37A43" w:rsidP="0007491F">
      <w:pPr>
        <w:jc w:val="both"/>
        <w:rPr>
          <w:rFonts w:ascii="Times New Roman" w:hAnsi="Times New Roman" w:cs="Times New Roman"/>
        </w:rPr>
      </w:pPr>
      <w:r>
        <w:rPr>
          <w:rFonts w:ascii="Times New Roman" w:hAnsi="Times New Roman" w:cs="Times New Roman"/>
        </w:rPr>
        <w:tab/>
      </w:r>
      <w:r w:rsidRPr="00B37A43">
        <w:rPr>
          <w:rFonts w:ascii="Times New Roman" w:hAnsi="Times New Roman" w:cs="Times New Roman"/>
        </w:rPr>
        <w:t>The case of Omar Hassan Ahmad Al-Bashir is one example that shows the limited effectiveness of the ICC. After the United Nations Security Council referred the situation in Darfur to the ICC through Resolution 1593 of 2005, the ICC issued an arrest warrant for Omar Al-Bashir on suspicion of genocide, crimes against humanity, and war crimes. However, over the years al-Bashir has been able to travel to various countries without arrest, even though some of these countries are parties to the Rome Statute. This condition shows that the ICC's decision has no executory power if it is not supported by the cooperation of member states.</w:t>
      </w:r>
      <w:r w:rsidR="00D3174E">
        <w:rPr>
          <w:rStyle w:val="FootnoteReference"/>
          <w:rFonts w:ascii="Times New Roman" w:hAnsi="Times New Roman" w:cs="Times New Roman"/>
        </w:rPr>
        <w:footnoteReference w:id="13"/>
      </w:r>
    </w:p>
    <w:p w14:paraId="635D48C5" w14:textId="77777777" w:rsidR="00B37A43" w:rsidRPr="00B37A43" w:rsidRDefault="00B37A43" w:rsidP="0007491F">
      <w:pPr>
        <w:jc w:val="both"/>
        <w:rPr>
          <w:rFonts w:ascii="Times New Roman" w:hAnsi="Times New Roman" w:cs="Times New Roman"/>
        </w:rPr>
      </w:pPr>
      <w:r>
        <w:rPr>
          <w:rFonts w:ascii="Times New Roman" w:hAnsi="Times New Roman" w:cs="Times New Roman"/>
        </w:rPr>
        <w:tab/>
      </w:r>
      <w:r w:rsidRPr="00B37A43">
        <w:rPr>
          <w:rFonts w:ascii="Times New Roman" w:hAnsi="Times New Roman" w:cs="Times New Roman"/>
        </w:rPr>
        <w:t>Another example can be seen in the case of Vladimir Vladimirovich Putin. In 2023 the ICC issued an arrest warrant against the President of Russia for the alleged illegal deportation of Ukrainian children. Although the ICC legally has a jurisdictional basis through a declaration of acceptance of jurisdiction by Ukraine, the implementation of the ruling has been hampered by the fact that Russia is not a party to the Rome Statute and refuses to recognize the ICC's jurisdiction. As a result, the execution of the arrest warrant is highly dependent on the possibility of the suspect entering the territory of a country willing to carry out his obligations under the Rome Statute.</w:t>
      </w:r>
      <w:r w:rsidR="00D3174E">
        <w:rPr>
          <w:rStyle w:val="FootnoteReference"/>
          <w:rFonts w:ascii="Times New Roman" w:hAnsi="Times New Roman" w:cs="Times New Roman"/>
        </w:rPr>
        <w:footnoteReference w:id="14"/>
      </w:r>
    </w:p>
    <w:p w14:paraId="0CBD87B5" w14:textId="37B6DB95" w:rsidR="00B37A43" w:rsidRDefault="00B37A43" w:rsidP="0007491F">
      <w:pPr>
        <w:jc w:val="both"/>
        <w:rPr>
          <w:rFonts w:ascii="Times New Roman" w:hAnsi="Times New Roman" w:cs="Times New Roman"/>
        </w:rPr>
      </w:pPr>
      <w:r>
        <w:rPr>
          <w:rFonts w:ascii="Times New Roman" w:hAnsi="Times New Roman" w:cs="Times New Roman"/>
        </w:rPr>
        <w:tab/>
      </w:r>
      <w:r w:rsidR="00E6707C" w:rsidRPr="00E6707C">
        <w:rPr>
          <w:rFonts w:ascii="Times New Roman" w:hAnsi="Times New Roman" w:cs="Times New Roman"/>
        </w:rPr>
        <w:t>Similar things are also seen in the case of Saif Al-Islam Gaddafi. After the UN Security Council referred the Libyan situation to the ICC through Resolution 1970 of 2011, the ICC issued an arrest warrant for Saif Al-Islam Gaddafi. However, the Libyan government chose to try the suspect through the national justice system and refused to hand him over to the ICC. The dispute shows that the application of the principle of complementarity often gives rise to differences in interpretation between the state and the ICC regarding the state's ability to conduct an effective judicial process</w:t>
      </w:r>
      <w:r w:rsidRPr="00B37A43">
        <w:rPr>
          <w:rFonts w:ascii="Times New Roman" w:hAnsi="Times New Roman" w:cs="Times New Roman"/>
        </w:rPr>
        <w:t>.</w:t>
      </w:r>
      <w:r w:rsidR="00D3174E">
        <w:rPr>
          <w:rStyle w:val="FootnoteReference"/>
          <w:rFonts w:ascii="Times New Roman" w:hAnsi="Times New Roman" w:cs="Times New Roman"/>
        </w:rPr>
        <w:footnoteReference w:id="15"/>
      </w:r>
    </w:p>
    <w:p w14:paraId="07E322C4" w14:textId="1B95BD46" w:rsidR="00E6707C" w:rsidRPr="00B37A43" w:rsidRDefault="00E6707C" w:rsidP="0007491F">
      <w:pPr>
        <w:jc w:val="both"/>
        <w:rPr>
          <w:rFonts w:ascii="Times New Roman" w:hAnsi="Times New Roman" w:cs="Times New Roman"/>
        </w:rPr>
      </w:pPr>
      <w:r w:rsidRPr="00E6707C">
        <w:rPr>
          <w:rFonts w:ascii="Times New Roman" w:hAnsi="Times New Roman" w:cs="Times New Roman"/>
        </w:rPr>
        <w:t>6. Concluding Remarks on Section A</w:t>
      </w:r>
    </w:p>
    <w:p w14:paraId="5E0BF1EF" w14:textId="77777777" w:rsidR="00B37A43" w:rsidRPr="00B37A43" w:rsidRDefault="00B37A43" w:rsidP="0007491F">
      <w:pPr>
        <w:jc w:val="both"/>
        <w:rPr>
          <w:rFonts w:ascii="Times New Roman" w:hAnsi="Times New Roman" w:cs="Times New Roman"/>
        </w:rPr>
      </w:pPr>
      <w:r>
        <w:rPr>
          <w:rFonts w:ascii="Times New Roman" w:hAnsi="Times New Roman" w:cs="Times New Roman"/>
        </w:rPr>
        <w:tab/>
      </w:r>
      <w:r w:rsidRPr="00B37A43">
        <w:rPr>
          <w:rFonts w:ascii="Times New Roman" w:hAnsi="Times New Roman" w:cs="Times New Roman"/>
        </w:rPr>
        <w:t>Based on these various cases, it can be understood that the ICC has succeeded in carrying out its normative function as an institution that provides international criminal accountability for war crimes. The existence of the ICC has also succeeded in strengthening the development of international criminal law through the establishment of various legal precedents and the affirmation of individual responsibility for international crimes. However, the effectiveness of the ICC in realizing the goal of ending impunity has not been fully achieved because the implementation of court decisions still depends on state cooperation.</w:t>
      </w:r>
      <w:r w:rsidR="00D3174E">
        <w:rPr>
          <w:rStyle w:val="FootnoteReference"/>
          <w:rFonts w:ascii="Times New Roman" w:hAnsi="Times New Roman" w:cs="Times New Roman"/>
        </w:rPr>
        <w:footnoteReference w:id="16"/>
      </w:r>
    </w:p>
    <w:p w14:paraId="1365EDCD" w14:textId="79AB65A3" w:rsidR="00E6707C" w:rsidRDefault="00B37A43" w:rsidP="0007491F">
      <w:pPr>
        <w:jc w:val="both"/>
        <w:rPr>
          <w:rFonts w:ascii="Times New Roman" w:hAnsi="Times New Roman" w:cs="Times New Roman"/>
        </w:rPr>
      </w:pPr>
      <w:r>
        <w:rPr>
          <w:rFonts w:ascii="Times New Roman" w:hAnsi="Times New Roman" w:cs="Times New Roman"/>
        </w:rPr>
        <w:tab/>
      </w:r>
      <w:r w:rsidRPr="00B37A43">
        <w:rPr>
          <w:rFonts w:ascii="Times New Roman" w:hAnsi="Times New Roman" w:cs="Times New Roman"/>
        </w:rPr>
        <w:t>Overall, the 1998 Rome Statute has provided a comprehensive legal basis for law enforcement against war criminals. The ICC's jurisdictional arrangements, principles of complementarity, and authority demonstrate the commitment of the international community to ensure that perpetrators of war crimes are not exempt from criminal liability. Nevertheless, the effective implementation of the Rome Statute still requires stronger support from states through compliance with cooperation obligations, the implementation of arrests, and the strengthening of the national justice system so that the main goal of ending impunity can be optimally realized.</w:t>
      </w:r>
      <w:r w:rsidR="00D3174E">
        <w:rPr>
          <w:rStyle w:val="FootnoteReference"/>
          <w:rFonts w:ascii="Times New Roman" w:hAnsi="Times New Roman" w:cs="Times New Roman"/>
        </w:rPr>
        <w:footnoteReference w:id="17"/>
      </w:r>
    </w:p>
    <w:p w14:paraId="6F54DFA7" w14:textId="77777777" w:rsidR="0062473A" w:rsidRPr="0062473A" w:rsidRDefault="0062473A" w:rsidP="0007491F">
      <w:pPr>
        <w:jc w:val="both"/>
        <w:rPr>
          <w:rFonts w:ascii="Times New Roman" w:hAnsi="Times New Roman" w:cs="Times New Roman"/>
        </w:rPr>
      </w:pPr>
    </w:p>
    <w:p w14:paraId="440E1015" w14:textId="77777777" w:rsidR="00B37A43" w:rsidRDefault="00B37A43" w:rsidP="0007491F">
      <w:pPr>
        <w:jc w:val="both"/>
        <w:rPr>
          <w:rFonts w:ascii="Times New Roman" w:hAnsi="Times New Roman" w:cs="Times New Roman"/>
          <w:b/>
          <w:i/>
        </w:rPr>
      </w:pPr>
      <w:r w:rsidRPr="00B75550">
        <w:rPr>
          <w:rFonts w:ascii="Times New Roman" w:hAnsi="Times New Roman" w:cs="Times New Roman"/>
          <w:b/>
          <w:i/>
        </w:rPr>
        <w:t>B. Conflict of Norms as an Obstacle to the Effectiveness of the 1998 Rome Statute and the International Criminal Court in Preventing Impunity for War Criminals</w:t>
      </w:r>
    </w:p>
    <w:p w14:paraId="3C9C5023" w14:textId="150B2FC7" w:rsidR="00E6707C" w:rsidRPr="00E6707C" w:rsidRDefault="00E6707C" w:rsidP="0007491F">
      <w:pPr>
        <w:jc w:val="both"/>
        <w:rPr>
          <w:rFonts w:ascii="Times New Roman" w:hAnsi="Times New Roman" w:cs="Times New Roman"/>
          <w:bCs/>
          <w:iCs/>
        </w:rPr>
      </w:pPr>
      <w:r w:rsidRPr="00E6707C">
        <w:rPr>
          <w:rFonts w:ascii="Times New Roman" w:hAnsi="Times New Roman" w:cs="Times New Roman"/>
          <w:bCs/>
          <w:iCs/>
        </w:rPr>
        <w:t>1. The Concept of Conflict of Norms</w:t>
      </w:r>
    </w:p>
    <w:p w14:paraId="6A8BBBE9" w14:textId="77777777" w:rsidR="00B37A43" w:rsidRPr="00427B56" w:rsidRDefault="00B37A43" w:rsidP="0007491F">
      <w:pPr>
        <w:jc w:val="both"/>
        <w:rPr>
          <w:rFonts w:ascii="Times New Roman" w:hAnsi="Times New Roman" w:cs="Times New Roman"/>
        </w:rPr>
      </w:pPr>
      <w:r w:rsidRPr="00427B56">
        <w:rPr>
          <w:rFonts w:ascii="Times New Roman" w:hAnsi="Times New Roman" w:cs="Times New Roman"/>
        </w:rPr>
        <w:tab/>
        <w:t>Although the 1998 Rome Statute has established a comprehensive legal framework in the enforcement of international criminal law, its effectiveness still faces various obstacles in practice. These obstacles not only stem from the institutional limitations of the International Criminal Court (ICC), but are also influenced by the norm conflict between the provisions of the Rome Statute and other norms in international law. A conflict of norms occurs when two or more legal norms that both have binding power regulate a situation differently, causing uncertainty in its application. In the context of international criminal law, the conflict has a direct impact on the ICC's ability to realize the Rome Statute's main objective, which is to end impunity for war criminals.</w:t>
      </w:r>
      <w:r w:rsidR="00D3174E">
        <w:rPr>
          <w:rStyle w:val="FootnoteReference"/>
          <w:rFonts w:ascii="Times New Roman" w:hAnsi="Times New Roman" w:cs="Times New Roman"/>
        </w:rPr>
        <w:footnoteReference w:id="18"/>
      </w:r>
    </w:p>
    <w:p w14:paraId="0DB4C206" w14:textId="77777777" w:rsidR="00B37A43" w:rsidRDefault="00B37A43" w:rsidP="0007491F">
      <w:pPr>
        <w:jc w:val="both"/>
        <w:rPr>
          <w:rFonts w:ascii="Times New Roman" w:hAnsi="Times New Roman" w:cs="Times New Roman"/>
        </w:rPr>
      </w:pPr>
      <w:r w:rsidRPr="00427B56">
        <w:rPr>
          <w:rFonts w:ascii="Times New Roman" w:hAnsi="Times New Roman" w:cs="Times New Roman"/>
        </w:rPr>
        <w:tab/>
        <w:t>According to Hans Kelsen, a legal system will run effectively if the norms in it are arranged in a hierarchical manner and do not contradict each other. However, in international law there is no hierarchical structure as firm as the national legal system. The absence of an institution that has the authority to determine which norms should take precedence in the event of conflict causes the settlement of international legal disputes to depend more on the willingness of states to comply with international law.</w:t>
      </w:r>
      <w:r w:rsidR="00D3174E">
        <w:rPr>
          <w:rStyle w:val="FootnoteReference"/>
          <w:rFonts w:ascii="Times New Roman" w:hAnsi="Times New Roman" w:cs="Times New Roman"/>
        </w:rPr>
        <w:footnoteReference w:id="19"/>
      </w:r>
      <w:r w:rsidRPr="00427B56">
        <w:rPr>
          <w:rFonts w:ascii="Times New Roman" w:hAnsi="Times New Roman" w:cs="Times New Roman"/>
        </w:rPr>
        <w:t xml:space="preserve"> Therefore, clashes between the Rome Statute and other norms often hinder the implementation of ICC decisions.</w:t>
      </w:r>
    </w:p>
    <w:p w14:paraId="24A285C2" w14:textId="12C9F9C3" w:rsidR="00E6707C" w:rsidRPr="00427B56" w:rsidRDefault="00E6707C" w:rsidP="0007491F">
      <w:pPr>
        <w:jc w:val="both"/>
        <w:rPr>
          <w:rFonts w:ascii="Times New Roman" w:hAnsi="Times New Roman" w:cs="Times New Roman"/>
        </w:rPr>
      </w:pPr>
      <w:r w:rsidRPr="00E6707C">
        <w:rPr>
          <w:rFonts w:ascii="Times New Roman" w:hAnsi="Times New Roman" w:cs="Times New Roman"/>
        </w:rPr>
        <w:t>2. Complementarity versus State Sovereignty</w:t>
      </w:r>
    </w:p>
    <w:p w14:paraId="6A8414A1" w14:textId="77777777" w:rsidR="00B37A43" w:rsidRPr="00427B56" w:rsidRDefault="00B37A43" w:rsidP="0007491F">
      <w:pPr>
        <w:jc w:val="both"/>
        <w:rPr>
          <w:rFonts w:ascii="Times New Roman" w:hAnsi="Times New Roman" w:cs="Times New Roman"/>
        </w:rPr>
      </w:pPr>
      <w:r w:rsidRPr="00427B56">
        <w:rPr>
          <w:rFonts w:ascii="Times New Roman" w:hAnsi="Times New Roman" w:cs="Times New Roman"/>
        </w:rPr>
        <w:tab/>
        <w:t>The first conflict of norms arises between the principle of complementarity as stipulated in Article 17 of the Rome Statute and the principle of state sovereignty as stipulated in Article 2 paragraph (1) of the Charter of the United Nations. The principle of complementarity gives the ICC the authority to take over the investigation and prosecution process if a country with jurisdiction is proven to be unwilling or unable to prosecute war crimes in earnest. On the contrary, the principle of state sovereignty affirms that every state has the right to regulate its internal affairs without interference from other parties.</w:t>
      </w:r>
      <w:r w:rsidR="00D3174E">
        <w:rPr>
          <w:rStyle w:val="FootnoteReference"/>
          <w:rFonts w:ascii="Times New Roman" w:hAnsi="Times New Roman" w:cs="Times New Roman"/>
        </w:rPr>
        <w:footnoteReference w:id="20"/>
      </w:r>
    </w:p>
    <w:p w14:paraId="68184405" w14:textId="77777777" w:rsidR="00B37A43" w:rsidRPr="00427B56" w:rsidRDefault="00B37A43" w:rsidP="0007491F">
      <w:pPr>
        <w:jc w:val="both"/>
        <w:rPr>
          <w:rFonts w:ascii="Times New Roman" w:hAnsi="Times New Roman" w:cs="Times New Roman"/>
        </w:rPr>
      </w:pPr>
      <w:r w:rsidRPr="00427B56">
        <w:rPr>
          <w:rFonts w:ascii="Times New Roman" w:hAnsi="Times New Roman" w:cs="Times New Roman"/>
        </w:rPr>
        <w:tab/>
        <w:t>Normatively, both principles aim to maintain international order. However, in practice the two are often seen as contradictory. Many countries consider the ICC's authority to assess the national judicial system to be a form of restriction on state sovereignty. As a result, a number of countries chose not to ratify the Rome Statute on the grounds of maintaining their national legal sovereignty. This condition causes the jurisdiction of the ICC not to apply universally, so there are still many areas that are beyond the reach of the court.</w:t>
      </w:r>
      <w:r w:rsidR="00D3174E">
        <w:rPr>
          <w:rStyle w:val="FootnoteReference"/>
          <w:rFonts w:ascii="Times New Roman" w:hAnsi="Times New Roman" w:cs="Times New Roman"/>
        </w:rPr>
        <w:footnoteReference w:id="21"/>
      </w:r>
    </w:p>
    <w:p w14:paraId="05F6645D" w14:textId="77777777" w:rsidR="00B37A43" w:rsidRDefault="00427B56" w:rsidP="0007491F">
      <w:pPr>
        <w:jc w:val="both"/>
        <w:rPr>
          <w:rFonts w:ascii="Times New Roman" w:hAnsi="Times New Roman" w:cs="Times New Roman"/>
        </w:rPr>
      </w:pPr>
      <w:r w:rsidRPr="00427B56">
        <w:rPr>
          <w:rFonts w:ascii="Times New Roman" w:hAnsi="Times New Roman" w:cs="Times New Roman"/>
        </w:rPr>
        <w:tab/>
      </w:r>
      <w:r w:rsidR="00B37A43" w:rsidRPr="00427B56">
        <w:rPr>
          <w:rFonts w:ascii="Times New Roman" w:hAnsi="Times New Roman" w:cs="Times New Roman"/>
        </w:rPr>
        <w:t>These conflicts also affect the implementation of the principle of complementarity. The provisions on unwilling and unable in Article 17 of the Rome Statute provide a wide enough scope of interpretation that often gives rise to differences of opinion between the ICC and the country concerned. In some cases, a country declares that legal proceedings against perpetrators are ongoing in national courts, while the ICC considers that the process is not carried out independently or only aims to protect the perpetrator from criminal liability. These differences in interpretation show that the effectiveness of the principle of complementarity is highly dependent on the good faith of the state in carrying out its obligations.</w:t>
      </w:r>
      <w:r w:rsidR="00D3174E">
        <w:rPr>
          <w:rStyle w:val="FootnoteReference"/>
          <w:rFonts w:ascii="Times New Roman" w:hAnsi="Times New Roman" w:cs="Times New Roman"/>
        </w:rPr>
        <w:footnoteReference w:id="22"/>
      </w:r>
    </w:p>
    <w:p w14:paraId="0452C667" w14:textId="761FB10E" w:rsidR="00E6707C" w:rsidRPr="00427B56" w:rsidRDefault="00E6707C" w:rsidP="0007491F">
      <w:pPr>
        <w:jc w:val="both"/>
        <w:rPr>
          <w:rFonts w:ascii="Times New Roman" w:hAnsi="Times New Roman" w:cs="Times New Roman"/>
        </w:rPr>
      </w:pPr>
      <w:r w:rsidRPr="00E6707C">
        <w:rPr>
          <w:rFonts w:ascii="Times New Roman" w:hAnsi="Times New Roman" w:cs="Times New Roman"/>
        </w:rPr>
        <w:t>3. ICC Jurisdiction versus UNSC Veto Power</w:t>
      </w:r>
    </w:p>
    <w:p w14:paraId="5874F084" w14:textId="77777777" w:rsidR="00B37A43" w:rsidRPr="00427B56" w:rsidRDefault="00427B56" w:rsidP="0007491F">
      <w:pPr>
        <w:jc w:val="both"/>
        <w:rPr>
          <w:rFonts w:ascii="Times New Roman" w:hAnsi="Times New Roman" w:cs="Times New Roman"/>
        </w:rPr>
      </w:pPr>
      <w:r>
        <w:rPr>
          <w:rFonts w:ascii="Times New Roman" w:hAnsi="Times New Roman" w:cs="Times New Roman"/>
        </w:rPr>
        <w:tab/>
      </w:r>
      <w:r w:rsidR="00B37A43" w:rsidRPr="00427B56">
        <w:rPr>
          <w:rFonts w:ascii="Times New Roman" w:hAnsi="Times New Roman" w:cs="Times New Roman"/>
        </w:rPr>
        <w:t>The second conflict of norms occurs between the jurisdiction of the ICC and the veto power of the United Nations Security Council (UNSC). Based on Article 13 letter (b) of the Rome Statute, the UN Security Council has the authority to refer situations that occur in countries that are not parties to the Rome Statute to the ICC. This provision aims to ensure that war criminals can still be held accountable even if the crimes are committed in countries that have not ratified the Rome Statute. However, the mechanism depends on the decisions of the UN Security Council, which in practice is influenced by the veto of five permanent members, namely the United States, Russia, China, the United Kingdom, and France.</w:t>
      </w:r>
      <w:r w:rsidR="00D3174E">
        <w:rPr>
          <w:rStyle w:val="FootnoteReference"/>
          <w:rFonts w:ascii="Times New Roman" w:hAnsi="Times New Roman" w:cs="Times New Roman"/>
        </w:rPr>
        <w:footnoteReference w:id="23"/>
      </w:r>
    </w:p>
    <w:p w14:paraId="193BE2A7" w14:textId="77777777" w:rsidR="00B37A43" w:rsidRPr="00427B56" w:rsidRDefault="00427B56" w:rsidP="0007491F">
      <w:pPr>
        <w:jc w:val="both"/>
        <w:rPr>
          <w:rFonts w:ascii="Times New Roman" w:hAnsi="Times New Roman" w:cs="Times New Roman"/>
        </w:rPr>
      </w:pPr>
      <w:r>
        <w:rPr>
          <w:rFonts w:ascii="Times New Roman" w:hAnsi="Times New Roman" w:cs="Times New Roman"/>
        </w:rPr>
        <w:tab/>
      </w:r>
      <w:r w:rsidR="00B37A43" w:rsidRPr="00427B56">
        <w:rPr>
          <w:rFonts w:ascii="Times New Roman" w:hAnsi="Times New Roman" w:cs="Times New Roman"/>
        </w:rPr>
        <w:t>Such veto power is often an obstacle in the enforcement of international law because the decision to refer a case to the ICC can be overturned by only one permanent member state. As a result, there are a number of armed conflicts that cannot be processed by the ICC despite strong suspicions of war crimes. This condition gives the impression that international law enforcement is still influenced by the political interests of major countries so that the principle of equality before the law has not been fully realized.</w:t>
      </w:r>
      <w:r w:rsidR="00D3174E">
        <w:rPr>
          <w:rStyle w:val="FootnoteReference"/>
          <w:rFonts w:ascii="Times New Roman" w:hAnsi="Times New Roman" w:cs="Times New Roman"/>
        </w:rPr>
        <w:footnoteReference w:id="24"/>
      </w:r>
    </w:p>
    <w:p w14:paraId="2972ED52" w14:textId="77777777" w:rsidR="00B37A43" w:rsidRDefault="00427B56" w:rsidP="0007491F">
      <w:pPr>
        <w:jc w:val="both"/>
        <w:rPr>
          <w:rFonts w:ascii="Times New Roman" w:hAnsi="Times New Roman" w:cs="Times New Roman"/>
        </w:rPr>
      </w:pPr>
      <w:r>
        <w:rPr>
          <w:rFonts w:ascii="Times New Roman" w:hAnsi="Times New Roman" w:cs="Times New Roman"/>
        </w:rPr>
        <w:tab/>
      </w:r>
      <w:r w:rsidR="00B37A43" w:rsidRPr="00427B56">
        <w:rPr>
          <w:rFonts w:ascii="Times New Roman" w:hAnsi="Times New Roman" w:cs="Times New Roman"/>
        </w:rPr>
        <w:t>In addition, the use of veto power also has an impact on the legitimacy of the ICC in the eyes of the international community. Developing countries often view that the ICC handles more cases that occur in the African region, while alleged war crimes involving major countries are relatively difficult to process because of the political protection through the veto mechanism in the UNSC. This perception has led to criticism that the application of international criminal law is still selective and does not fully reflect the principles of universal justice.</w:t>
      </w:r>
      <w:r w:rsidR="00D3174E">
        <w:rPr>
          <w:rStyle w:val="FootnoteReference"/>
          <w:rFonts w:ascii="Times New Roman" w:hAnsi="Times New Roman" w:cs="Times New Roman"/>
        </w:rPr>
        <w:footnoteReference w:id="25"/>
      </w:r>
    </w:p>
    <w:p w14:paraId="572C5523" w14:textId="67ABCB0A" w:rsidR="00E6707C" w:rsidRPr="00427B56" w:rsidRDefault="00E6707C" w:rsidP="0007491F">
      <w:pPr>
        <w:jc w:val="both"/>
        <w:rPr>
          <w:rFonts w:ascii="Times New Roman" w:hAnsi="Times New Roman" w:cs="Times New Roman"/>
        </w:rPr>
      </w:pPr>
      <w:r w:rsidRPr="00E6707C">
        <w:rPr>
          <w:rFonts w:ascii="Times New Roman" w:hAnsi="Times New Roman" w:cs="Times New Roman"/>
        </w:rPr>
        <w:t>4. Surrender Obligations versus Head-of-State Immunity</w:t>
      </w:r>
    </w:p>
    <w:p w14:paraId="390735A9" w14:textId="77777777" w:rsidR="00B37A43" w:rsidRPr="00427B56" w:rsidRDefault="00427B56" w:rsidP="0007491F">
      <w:pPr>
        <w:jc w:val="both"/>
        <w:rPr>
          <w:rFonts w:ascii="Times New Roman" w:hAnsi="Times New Roman" w:cs="Times New Roman"/>
        </w:rPr>
      </w:pPr>
      <w:r>
        <w:rPr>
          <w:rFonts w:ascii="Times New Roman" w:hAnsi="Times New Roman" w:cs="Times New Roman"/>
        </w:rPr>
        <w:tab/>
      </w:r>
      <w:r w:rsidR="00B37A43" w:rsidRPr="00427B56">
        <w:rPr>
          <w:rFonts w:ascii="Times New Roman" w:hAnsi="Times New Roman" w:cs="Times New Roman"/>
        </w:rPr>
        <w:t>The third conflict of norms relates to the obligation of the state to hand over suspects to the ICC as stipulated in Article 89 of the Rome Statute with the doctrine of immunity of the head of state that is evolving in customary international law. The Rome Statute affirms that a person's official position cannot be used as an excuse to avoid international criminal liability. In contrast, customary international law still provides protection in the form of immunity to heads of state, heads of government, and foreign ministers who are serving in relations between countries.</w:t>
      </w:r>
      <w:r w:rsidR="00D3174E">
        <w:rPr>
          <w:rStyle w:val="FootnoteReference"/>
          <w:rFonts w:ascii="Times New Roman" w:hAnsi="Times New Roman" w:cs="Times New Roman"/>
        </w:rPr>
        <w:footnoteReference w:id="26"/>
      </w:r>
    </w:p>
    <w:p w14:paraId="64A26A2F" w14:textId="77777777" w:rsidR="00B37A43" w:rsidRPr="00427B56" w:rsidRDefault="00427B56" w:rsidP="0007491F">
      <w:pPr>
        <w:jc w:val="both"/>
        <w:rPr>
          <w:rFonts w:ascii="Times New Roman" w:hAnsi="Times New Roman" w:cs="Times New Roman"/>
        </w:rPr>
      </w:pPr>
      <w:r>
        <w:rPr>
          <w:rFonts w:ascii="Times New Roman" w:hAnsi="Times New Roman" w:cs="Times New Roman"/>
        </w:rPr>
        <w:tab/>
      </w:r>
      <w:r w:rsidR="00B37A43" w:rsidRPr="00427B56">
        <w:rPr>
          <w:rFonts w:ascii="Times New Roman" w:hAnsi="Times New Roman" w:cs="Times New Roman"/>
        </w:rPr>
        <w:t>These differences in arrangements pose a dilemma for member states of the Rome Statute when receiving a visit from high-ranking officials who have become suspects of the ICC. The state is in a difficult position because on the one hand it has the obligation to execute an arrest warrant from the ICC, while on the other hand it must consider the norms regarding diplomatic immunity and international relations with the official's home country. This conflict was evident in the case of Omar Al-Bashir when South Africa did not carry out its arrest obligations despite being a party to the Rome Statute.</w:t>
      </w:r>
      <w:r w:rsidR="00D3174E">
        <w:rPr>
          <w:rStyle w:val="FootnoteReference"/>
          <w:rFonts w:ascii="Times New Roman" w:hAnsi="Times New Roman" w:cs="Times New Roman"/>
        </w:rPr>
        <w:footnoteReference w:id="27"/>
      </w:r>
    </w:p>
    <w:p w14:paraId="45D08C74" w14:textId="77777777" w:rsidR="00B37A43" w:rsidRDefault="00427B56" w:rsidP="0007491F">
      <w:pPr>
        <w:jc w:val="both"/>
        <w:rPr>
          <w:rFonts w:ascii="Times New Roman" w:hAnsi="Times New Roman" w:cs="Times New Roman"/>
        </w:rPr>
      </w:pPr>
      <w:r>
        <w:rPr>
          <w:rFonts w:ascii="Times New Roman" w:hAnsi="Times New Roman" w:cs="Times New Roman"/>
        </w:rPr>
        <w:tab/>
      </w:r>
      <w:r w:rsidR="00B37A43" w:rsidRPr="00427B56">
        <w:rPr>
          <w:rFonts w:ascii="Times New Roman" w:hAnsi="Times New Roman" w:cs="Times New Roman"/>
        </w:rPr>
        <w:t>The same problem is also seen in the case of the arrest warrant against Vladimir Putin. Although the ICC has issued arrest warrants, its implementation remains dependent on the willingness of member states to arrest and surrender suspects upon entering their jurisdictions. This fact shows that the ICC does not have its own law enforcement officials so that the entire implementation of its decisions depends on the cooperation of the state. As long as the state still considers political, diplomatic, and economic interests over its legal obligations under the Rome Statute, the effectiveness of the ICC's ruling will continue to face obstacles.</w:t>
      </w:r>
      <w:r w:rsidR="00D3174E">
        <w:rPr>
          <w:rStyle w:val="FootnoteReference"/>
          <w:rFonts w:ascii="Times New Roman" w:hAnsi="Times New Roman" w:cs="Times New Roman"/>
        </w:rPr>
        <w:footnoteReference w:id="28"/>
      </w:r>
    </w:p>
    <w:p w14:paraId="1B333073" w14:textId="64BFF8BB" w:rsidR="00E6707C" w:rsidRPr="00427B56" w:rsidRDefault="00E6707C" w:rsidP="0007491F">
      <w:pPr>
        <w:jc w:val="both"/>
        <w:rPr>
          <w:rFonts w:ascii="Times New Roman" w:hAnsi="Times New Roman" w:cs="Times New Roman"/>
        </w:rPr>
      </w:pPr>
      <w:r w:rsidRPr="00E6707C">
        <w:rPr>
          <w:rFonts w:ascii="Times New Roman" w:hAnsi="Times New Roman" w:cs="Times New Roman"/>
        </w:rPr>
        <w:t>5. Concluding Remarks on Section B</w:t>
      </w:r>
    </w:p>
    <w:p w14:paraId="6CA90FE3" w14:textId="77777777" w:rsidR="00B37A43" w:rsidRPr="00427B56" w:rsidRDefault="00427B56" w:rsidP="0007491F">
      <w:pPr>
        <w:jc w:val="both"/>
        <w:rPr>
          <w:rFonts w:ascii="Times New Roman" w:hAnsi="Times New Roman" w:cs="Times New Roman"/>
        </w:rPr>
      </w:pPr>
      <w:r>
        <w:rPr>
          <w:rFonts w:ascii="Times New Roman" w:hAnsi="Times New Roman" w:cs="Times New Roman"/>
        </w:rPr>
        <w:tab/>
      </w:r>
      <w:r w:rsidR="00B37A43" w:rsidRPr="00427B56">
        <w:rPr>
          <w:rFonts w:ascii="Times New Roman" w:hAnsi="Times New Roman" w:cs="Times New Roman"/>
        </w:rPr>
        <w:t>Based on this description, it can be understood that conflict of norms is the main factor that affects the effectiveness of the 1998 Rome Statute and the International Criminal Court in preventing impunity for war criminals. The conflict between the principle of complementarity and state sovereignty, the clash of ICC jurisdiction with the veto power of the UN Security Council, as well as the difference in arrangements regarding extradition and immunity of state officials show that the enforcement of international criminal law is not only determined by the quality of legal norms, but is also influenced by international political dynamics and the level of compliance of states with their international obligations. Therefore, strengthening international cooperation, increasing state commitment to the Rome Statute, and harmonizing international law and national law are important steps so that the goal of ending impunity as aspired to in the Preamble to the Rome Statute can be realized more effectively.</w:t>
      </w:r>
      <w:r w:rsidR="00D3174E">
        <w:rPr>
          <w:rStyle w:val="FootnoteReference"/>
          <w:rFonts w:ascii="Times New Roman" w:hAnsi="Times New Roman" w:cs="Times New Roman"/>
        </w:rPr>
        <w:footnoteReference w:id="29"/>
      </w:r>
    </w:p>
    <w:p w14:paraId="2CD357D3" w14:textId="77777777" w:rsidR="00427B56" w:rsidRDefault="00427B56">
      <w:pPr>
        <w:spacing w:after="0" w:line="240" w:lineRule="auto"/>
        <w:jc w:val="both"/>
        <w:rPr>
          <w:rFonts w:ascii="Times New Roman" w:eastAsia="Times New Roman" w:hAnsi="Times New Roman" w:cs="Times New Roman"/>
        </w:rPr>
      </w:pPr>
    </w:p>
    <w:p w14:paraId="42DD03E8" w14:textId="77777777" w:rsidR="00054BE5" w:rsidRDefault="006F342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w:t>
      </w:r>
    </w:p>
    <w:p w14:paraId="0BCF55CB" w14:textId="77777777" w:rsidR="00622C1A" w:rsidRPr="00622C1A" w:rsidRDefault="00427B56" w:rsidP="00622C1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sidR="00622C1A" w:rsidRPr="00622C1A">
        <w:rPr>
          <w:rFonts w:ascii="Times New Roman" w:eastAsia="Times New Roman" w:hAnsi="Times New Roman" w:cs="Times New Roman"/>
        </w:rPr>
        <w:t>Based on the results of the research, it can be concluded that the 1998 Rome Statute has provided a comprehensive legal basis in law enforcement against war criminals through the establishment of the International Criminal Court (ICC). Through the principle of complementarity, the Rome Statute places national jurisdiction as the main mechanism in prosecuting war criminals, while the ICC acts as a complementary institution if a country is proven to be unable or unwilling to carry out legal proceedings seriously. The arrangement shows a balance between respect for state sovereignty and the international community's efforts to prevent impunity.</w:t>
      </w:r>
    </w:p>
    <w:p w14:paraId="2C1B0279" w14:textId="77777777" w:rsidR="00622C1A" w:rsidRPr="00622C1A" w:rsidRDefault="00622C1A" w:rsidP="00622C1A">
      <w:pPr>
        <w:spacing w:after="0" w:line="240" w:lineRule="auto"/>
        <w:ind w:firstLine="720"/>
        <w:jc w:val="both"/>
        <w:rPr>
          <w:rFonts w:ascii="Times New Roman" w:eastAsia="Times New Roman" w:hAnsi="Times New Roman" w:cs="Times New Roman"/>
        </w:rPr>
      </w:pPr>
      <w:r w:rsidRPr="00622C1A">
        <w:rPr>
          <w:rFonts w:ascii="Times New Roman" w:eastAsia="Times New Roman" w:hAnsi="Times New Roman" w:cs="Times New Roman"/>
        </w:rPr>
        <w:t>Despite this legal foundation, the ICC's actual impact on curbing impunity remains limited in practice. While the Court has established a functioning mechanism of international accountability and has issued arrest warrants against several alleged war criminals, enforcing these warrants still relies almost entirely on the willingness of states to cooperate. This limitation is compounded by recurring tensions among competing legal norms: the principle of complementarity clashes with state sovereignty, the ICC's jurisdiction is constrained by the veto power of the United Nations Security Council, and the obligation to surrender suspects collides with the customary immunity traditionally granted to sitting heads of state. Overcoming these obstacles requires renewed state commitment to the 1998 Rome Statute, closer international cooperation, and greater harmonization of international legal norms, so that the goal of ending impunity for war criminals can ultimately be achieved. Without such reforms, the ICC risks remaining a largely symbolic institution whose authority is acknowledged in principle but routinely circumvented in practice, leaving the goal of universal accountability for war crimes unrealized. Future efforts should therefore focus not only on treaty ratification, but on strengthening binding enforcement mechanisms that reduce the Court's dependence on individual state discretion.</w:t>
      </w:r>
    </w:p>
    <w:p w14:paraId="65AA7AD9" w14:textId="233A9880" w:rsidR="00D31D69" w:rsidRPr="00D31D69" w:rsidRDefault="00D31D69" w:rsidP="00622C1A">
      <w:pPr>
        <w:spacing w:after="0" w:line="240" w:lineRule="auto"/>
        <w:jc w:val="both"/>
        <w:rPr>
          <w:rFonts w:ascii="Times New Roman" w:eastAsia="Times New Roman" w:hAnsi="Times New Roman" w:cs="Times New Roman"/>
        </w:rPr>
      </w:pPr>
    </w:p>
    <w:p w14:paraId="030BC44D" w14:textId="77777777" w:rsidR="00EE33EA" w:rsidRDefault="00EE33EA" w:rsidP="00427B56">
      <w:pPr>
        <w:spacing w:after="0" w:line="240" w:lineRule="auto"/>
        <w:rPr>
          <w:rFonts w:ascii="Times New Roman" w:eastAsia="Times New Roman" w:hAnsi="Times New Roman" w:cs="Times New Roman"/>
        </w:rPr>
      </w:pPr>
    </w:p>
    <w:p w14:paraId="08E52C1E" w14:textId="77777777" w:rsidR="00427B56" w:rsidRPr="00427B56" w:rsidRDefault="006F3429" w:rsidP="00427B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ACKNOWLEDGMENTS</w:t>
      </w:r>
    </w:p>
    <w:p w14:paraId="5ADA2F6C" w14:textId="77777777" w:rsidR="00054BE5" w:rsidRDefault="00427B56" w:rsidP="0007491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sidRPr="00427B56">
        <w:rPr>
          <w:rFonts w:ascii="Times New Roman" w:eastAsia="Times New Roman" w:hAnsi="Times New Roman" w:cs="Times New Roman"/>
        </w:rPr>
        <w:t xml:space="preserve">The author expresses praise and gratitude to God Almighty for all His graces and gifts so that this article can be completed properly. The author also expressed his gratitude to the supervisor and all lecturers of the Faculty of Law, </w:t>
      </w:r>
      <w:proofErr w:type="spellStart"/>
      <w:r w:rsidRPr="00427B56">
        <w:rPr>
          <w:rFonts w:ascii="Times New Roman" w:eastAsia="Times New Roman" w:hAnsi="Times New Roman" w:cs="Times New Roman"/>
        </w:rPr>
        <w:t>Pertiba</w:t>
      </w:r>
      <w:proofErr w:type="spellEnd"/>
      <w:r w:rsidRPr="00427B56">
        <w:rPr>
          <w:rFonts w:ascii="Times New Roman" w:eastAsia="Times New Roman" w:hAnsi="Times New Roman" w:cs="Times New Roman"/>
        </w:rPr>
        <w:t xml:space="preserve"> University who have provided knowledge, direction, and input during the process of compiling this article. Gratitude is also conveyed to the family and all parties who have provided support, motivation, and assistance, both directly and indirectly, so that this research can be completed properly. The author realizes that this article still has limitations, so constructive criticism and suggestions are highly anticipated for future research improvements.</w:t>
      </w:r>
    </w:p>
    <w:p w14:paraId="56642D1E" w14:textId="77777777" w:rsidR="00622C1A" w:rsidRDefault="00622C1A" w:rsidP="0007491F">
      <w:pPr>
        <w:spacing w:after="0" w:line="240" w:lineRule="auto"/>
        <w:jc w:val="both"/>
        <w:rPr>
          <w:rFonts w:ascii="Times New Roman" w:eastAsia="Times New Roman" w:hAnsi="Times New Roman" w:cs="Times New Roman"/>
          <w:sz w:val="20"/>
          <w:szCs w:val="20"/>
        </w:rPr>
      </w:pPr>
    </w:p>
    <w:p w14:paraId="7F5A28BC" w14:textId="77777777" w:rsidR="00427B56" w:rsidRDefault="00427B56">
      <w:pPr>
        <w:spacing w:after="0" w:line="240" w:lineRule="auto"/>
        <w:rPr>
          <w:rFonts w:ascii="Times New Roman" w:eastAsia="Times New Roman" w:hAnsi="Times New Roman" w:cs="Times New Roman"/>
        </w:rPr>
      </w:pPr>
    </w:p>
    <w:p w14:paraId="40D9A0B8" w14:textId="77777777" w:rsidR="0086233D" w:rsidRDefault="006F3429" w:rsidP="0086233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77F78663" w14:textId="77777777" w:rsidR="0086233D" w:rsidRPr="0086233D" w:rsidRDefault="0086233D" w:rsidP="0086233D">
      <w:pPr>
        <w:spacing w:after="0" w:line="240" w:lineRule="auto"/>
        <w:rPr>
          <w:rFonts w:ascii="Times New Roman" w:eastAsia="Times New Roman" w:hAnsi="Times New Roman" w:cs="Times New Roman"/>
          <w:b/>
          <w:sz w:val="24"/>
          <w:szCs w:val="24"/>
        </w:rPr>
      </w:pPr>
    </w:p>
    <w:p w14:paraId="0C6F9371" w14:textId="77777777" w:rsidR="0007491F" w:rsidRPr="00A51295" w:rsidRDefault="0007491F" w:rsidP="0007491F">
      <w:pPr>
        <w:ind w:left="720" w:hanging="720"/>
        <w:jc w:val="both"/>
        <w:rPr>
          <w:rFonts w:ascii="Times New Roman" w:hAnsi="Times New Roman" w:cs="Times New Roman"/>
        </w:rPr>
      </w:pPr>
      <w:bookmarkStart w:id="5" w:name="_Hlk234674582"/>
      <w:r w:rsidRPr="00A51295">
        <w:rPr>
          <w:rFonts w:ascii="Times New Roman" w:hAnsi="Times New Roman" w:cs="Times New Roman"/>
        </w:rPr>
        <w:t xml:space="preserve">Geneva Convention Relative to the Protection of Civilian Persons in Time of War, 12 August 1949; Antonio Cassese, International Criminal Law, 3rd ed. (Oxford: Oxford University Press, 2013), </w:t>
      </w:r>
      <w:proofErr w:type="spellStart"/>
      <w:r w:rsidRPr="00A51295">
        <w:rPr>
          <w:rFonts w:ascii="Times New Roman" w:hAnsi="Times New Roman" w:cs="Times New Roman"/>
        </w:rPr>
        <w:t>hlm</w:t>
      </w:r>
      <w:proofErr w:type="spellEnd"/>
      <w:r w:rsidRPr="00A51295">
        <w:rPr>
          <w:rFonts w:ascii="Times New Roman" w:hAnsi="Times New Roman" w:cs="Times New Roman"/>
        </w:rPr>
        <w:t>. 63.</w:t>
      </w:r>
      <w:bookmarkEnd w:id="5"/>
    </w:p>
    <w:p w14:paraId="2F780FE6" w14:textId="77777777" w:rsidR="0007491F" w:rsidRPr="00A51295" w:rsidRDefault="0007491F" w:rsidP="0007491F">
      <w:pPr>
        <w:ind w:left="720" w:hanging="720"/>
        <w:jc w:val="both"/>
        <w:rPr>
          <w:rFonts w:ascii="Times New Roman" w:hAnsi="Times New Roman" w:cs="Times New Roman"/>
        </w:rPr>
      </w:pPr>
      <w:bookmarkStart w:id="6" w:name="_Hlk234674696"/>
      <w:r w:rsidRPr="00A51295">
        <w:rPr>
          <w:rFonts w:ascii="Times New Roman" w:hAnsi="Times New Roman" w:cs="Times New Roman"/>
        </w:rPr>
        <w:t>Rome Statute of the International Criminal Court, Pasal 17.</w:t>
      </w:r>
    </w:p>
    <w:bookmarkEnd w:id="6"/>
    <w:p w14:paraId="2C06A6B9" w14:textId="77777777" w:rsidR="0007491F" w:rsidRPr="00A51295" w:rsidRDefault="0007491F" w:rsidP="0007491F">
      <w:pPr>
        <w:ind w:left="720" w:hanging="720"/>
        <w:jc w:val="both"/>
        <w:rPr>
          <w:rFonts w:ascii="Times New Roman" w:hAnsi="Times New Roman" w:cs="Times New Roman"/>
        </w:rPr>
      </w:pPr>
      <w:r w:rsidRPr="00A51295">
        <w:rPr>
          <w:rFonts w:ascii="Times New Roman" w:hAnsi="Times New Roman" w:cs="Times New Roman"/>
        </w:rPr>
        <w:t xml:space="preserve">Robert Cryer et al., An Introduction to International Criminal Law and Procedure, 4th ed. (Cambridge: Cambridge University Press, 2019), </w:t>
      </w:r>
      <w:proofErr w:type="spellStart"/>
      <w:r w:rsidRPr="00A51295">
        <w:rPr>
          <w:rFonts w:ascii="Times New Roman" w:hAnsi="Times New Roman" w:cs="Times New Roman"/>
        </w:rPr>
        <w:t>hlm</w:t>
      </w:r>
      <w:proofErr w:type="spellEnd"/>
      <w:r w:rsidRPr="00A51295">
        <w:rPr>
          <w:rFonts w:ascii="Times New Roman" w:hAnsi="Times New Roman" w:cs="Times New Roman"/>
        </w:rPr>
        <w:t>. 177.</w:t>
      </w:r>
    </w:p>
    <w:p w14:paraId="1636DB94" w14:textId="77777777" w:rsidR="0007491F" w:rsidRPr="00A51295" w:rsidRDefault="0007491F" w:rsidP="0007491F">
      <w:pPr>
        <w:ind w:left="720" w:hanging="720"/>
        <w:jc w:val="both"/>
        <w:rPr>
          <w:rFonts w:ascii="Times New Roman" w:hAnsi="Times New Roman" w:cs="Times New Roman"/>
        </w:rPr>
      </w:pPr>
      <w:r w:rsidRPr="00A51295">
        <w:rPr>
          <w:rFonts w:ascii="Times New Roman" w:hAnsi="Times New Roman" w:cs="Times New Roman"/>
        </w:rPr>
        <w:t xml:space="preserve">William A. Schabas, The International Criminal Court: A Commentary on the Rome Statute, 2nd ed. (Oxford: Oxford University Press, 2016), </w:t>
      </w:r>
      <w:proofErr w:type="spellStart"/>
      <w:r w:rsidRPr="00A51295">
        <w:rPr>
          <w:rFonts w:ascii="Times New Roman" w:hAnsi="Times New Roman" w:cs="Times New Roman"/>
        </w:rPr>
        <w:t>hlm</w:t>
      </w:r>
      <w:proofErr w:type="spellEnd"/>
      <w:r w:rsidRPr="00A51295">
        <w:rPr>
          <w:rFonts w:ascii="Times New Roman" w:hAnsi="Times New Roman" w:cs="Times New Roman"/>
        </w:rPr>
        <w:t>. 447.</w:t>
      </w:r>
    </w:p>
    <w:p w14:paraId="51928479" w14:textId="77777777" w:rsidR="0007491F" w:rsidRPr="00A51295" w:rsidRDefault="0007491F" w:rsidP="0007491F">
      <w:pPr>
        <w:ind w:left="720" w:hanging="720"/>
        <w:jc w:val="both"/>
        <w:rPr>
          <w:rFonts w:ascii="Times New Roman" w:hAnsi="Times New Roman" w:cs="Times New Roman"/>
        </w:rPr>
      </w:pPr>
      <w:r w:rsidRPr="00A51295">
        <w:rPr>
          <w:rFonts w:ascii="Times New Roman" w:hAnsi="Times New Roman" w:cs="Times New Roman"/>
        </w:rPr>
        <w:t xml:space="preserve">Antonio Cassese, International Criminal Law, 3rd ed. (Oxford: Oxford University Press, 2013), </w:t>
      </w:r>
      <w:proofErr w:type="spellStart"/>
      <w:r w:rsidRPr="00A51295">
        <w:rPr>
          <w:rFonts w:ascii="Times New Roman" w:hAnsi="Times New Roman" w:cs="Times New Roman"/>
        </w:rPr>
        <w:t>hlm</w:t>
      </w:r>
      <w:proofErr w:type="spellEnd"/>
      <w:r w:rsidRPr="00A51295">
        <w:rPr>
          <w:rFonts w:ascii="Times New Roman" w:hAnsi="Times New Roman" w:cs="Times New Roman"/>
        </w:rPr>
        <w:t>. 329.</w:t>
      </w:r>
    </w:p>
    <w:p w14:paraId="7CF0E946" w14:textId="77777777" w:rsidR="0007491F" w:rsidRPr="00A51295" w:rsidRDefault="0007491F" w:rsidP="0007491F">
      <w:pPr>
        <w:ind w:left="720" w:hanging="720"/>
        <w:jc w:val="both"/>
        <w:rPr>
          <w:rFonts w:ascii="Times New Roman" w:hAnsi="Times New Roman" w:cs="Times New Roman"/>
        </w:rPr>
      </w:pPr>
      <w:bookmarkStart w:id="7" w:name="_Hlk234674935"/>
      <w:r w:rsidRPr="00A51295">
        <w:rPr>
          <w:rFonts w:ascii="Times New Roman" w:hAnsi="Times New Roman" w:cs="Times New Roman"/>
        </w:rPr>
        <w:t>Rome Statute of the International Criminal Court, Pasal 17.</w:t>
      </w:r>
    </w:p>
    <w:p w14:paraId="41322208" w14:textId="77777777" w:rsidR="0007491F" w:rsidRPr="00A51295" w:rsidRDefault="0007491F" w:rsidP="0007491F">
      <w:pPr>
        <w:ind w:left="720" w:hanging="720"/>
        <w:jc w:val="both"/>
        <w:rPr>
          <w:rFonts w:ascii="Times New Roman" w:hAnsi="Times New Roman" w:cs="Times New Roman"/>
        </w:rPr>
      </w:pPr>
      <w:bookmarkStart w:id="8" w:name="_Hlk234675070"/>
      <w:bookmarkEnd w:id="7"/>
      <w:r w:rsidRPr="00A51295">
        <w:rPr>
          <w:rFonts w:ascii="Times New Roman" w:hAnsi="Times New Roman" w:cs="Times New Roman"/>
        </w:rPr>
        <w:t xml:space="preserve">William A. Schabas, The International Criminal Court: A Commentary on the Rome Statute, 2nd ed. (Oxford: Oxford University Press, 2016), </w:t>
      </w:r>
      <w:proofErr w:type="spellStart"/>
      <w:r w:rsidRPr="00A51295">
        <w:rPr>
          <w:rFonts w:ascii="Times New Roman" w:hAnsi="Times New Roman" w:cs="Times New Roman"/>
        </w:rPr>
        <w:t>hlm</w:t>
      </w:r>
      <w:proofErr w:type="spellEnd"/>
      <w:r w:rsidRPr="00A51295">
        <w:rPr>
          <w:rFonts w:ascii="Times New Roman" w:hAnsi="Times New Roman" w:cs="Times New Roman"/>
        </w:rPr>
        <w:t>. 442.</w:t>
      </w:r>
      <w:bookmarkEnd w:id="8"/>
    </w:p>
    <w:p w14:paraId="3B5073A2" w14:textId="77777777" w:rsidR="0007491F" w:rsidRPr="00A51295" w:rsidRDefault="0007491F" w:rsidP="0007491F">
      <w:pPr>
        <w:ind w:left="720" w:hanging="720"/>
        <w:jc w:val="both"/>
        <w:rPr>
          <w:rFonts w:ascii="Times New Roman" w:hAnsi="Times New Roman" w:cs="Times New Roman"/>
        </w:rPr>
      </w:pPr>
      <w:bookmarkStart w:id="9" w:name="_Hlk234675129"/>
      <w:r w:rsidRPr="00A51295">
        <w:rPr>
          <w:rFonts w:ascii="Times New Roman" w:hAnsi="Times New Roman" w:cs="Times New Roman"/>
        </w:rPr>
        <w:t>Rome Statute of the International Criminal Court, Pasal 8.</w:t>
      </w:r>
      <w:bookmarkEnd w:id="9"/>
    </w:p>
    <w:p w14:paraId="1870E8D1" w14:textId="77777777" w:rsidR="0007491F" w:rsidRPr="00A51295" w:rsidRDefault="0007491F" w:rsidP="0007491F">
      <w:pPr>
        <w:ind w:left="720" w:hanging="720"/>
        <w:jc w:val="both"/>
        <w:rPr>
          <w:rFonts w:ascii="Times New Roman" w:hAnsi="Times New Roman" w:cs="Times New Roman"/>
        </w:rPr>
      </w:pPr>
      <w:bookmarkStart w:id="10" w:name="_Hlk234675145"/>
      <w:r w:rsidRPr="00A51295">
        <w:rPr>
          <w:rFonts w:ascii="Times New Roman" w:hAnsi="Times New Roman" w:cs="Times New Roman"/>
        </w:rPr>
        <w:t xml:space="preserve">Robert Cryer et al., An Introduction to International Criminal Law and Procedure, 4th ed. (Cambridge: Cambridge University Press, 2019), </w:t>
      </w:r>
      <w:proofErr w:type="spellStart"/>
      <w:r w:rsidRPr="00A51295">
        <w:rPr>
          <w:rFonts w:ascii="Times New Roman" w:hAnsi="Times New Roman" w:cs="Times New Roman"/>
        </w:rPr>
        <w:t>hlm</w:t>
      </w:r>
      <w:proofErr w:type="spellEnd"/>
      <w:r w:rsidRPr="00A51295">
        <w:rPr>
          <w:rFonts w:ascii="Times New Roman" w:hAnsi="Times New Roman" w:cs="Times New Roman"/>
        </w:rPr>
        <w:t>. 175.</w:t>
      </w:r>
    </w:p>
    <w:p w14:paraId="3EA06108" w14:textId="77777777" w:rsidR="0007491F" w:rsidRPr="00A51295" w:rsidRDefault="0007491F" w:rsidP="0007491F">
      <w:pPr>
        <w:ind w:left="720" w:hanging="720"/>
        <w:jc w:val="both"/>
        <w:rPr>
          <w:rFonts w:ascii="Times New Roman" w:hAnsi="Times New Roman" w:cs="Times New Roman"/>
        </w:rPr>
      </w:pPr>
      <w:bookmarkStart w:id="11" w:name="_Hlk234675173"/>
      <w:bookmarkEnd w:id="10"/>
      <w:r w:rsidRPr="00A51295">
        <w:rPr>
          <w:rFonts w:ascii="Times New Roman" w:hAnsi="Times New Roman" w:cs="Times New Roman"/>
        </w:rPr>
        <w:t>International Criminal Court, Situation and Cases, 2026.</w:t>
      </w:r>
      <w:bookmarkEnd w:id="11"/>
    </w:p>
    <w:p w14:paraId="29B75835" w14:textId="77777777" w:rsidR="0007491F" w:rsidRPr="00A51295" w:rsidRDefault="0007491F" w:rsidP="0007491F">
      <w:pPr>
        <w:ind w:left="720" w:hanging="720"/>
        <w:jc w:val="both"/>
        <w:rPr>
          <w:rFonts w:ascii="Times New Roman" w:hAnsi="Times New Roman" w:cs="Times New Roman"/>
        </w:rPr>
      </w:pPr>
      <w:bookmarkStart w:id="12" w:name="_Hlk234675193"/>
      <w:r w:rsidRPr="00A51295">
        <w:rPr>
          <w:rFonts w:ascii="Times New Roman" w:hAnsi="Times New Roman" w:cs="Times New Roman"/>
        </w:rPr>
        <w:t>International Criminal Court, Decision on the Prosecution's Application for a Warrant of Arrest against Omar Hassan Ahmad Al Bashir, ICC-02/05-01/09 (4 Maret 2009).</w:t>
      </w:r>
    </w:p>
    <w:p w14:paraId="79BFBD18" w14:textId="77777777" w:rsidR="0007491F" w:rsidRPr="00A51295" w:rsidRDefault="0007491F" w:rsidP="0007491F">
      <w:pPr>
        <w:ind w:left="720" w:hanging="720"/>
        <w:jc w:val="both"/>
        <w:rPr>
          <w:rFonts w:ascii="Times New Roman" w:hAnsi="Times New Roman" w:cs="Times New Roman"/>
        </w:rPr>
      </w:pPr>
      <w:bookmarkStart w:id="13" w:name="_Hlk234675283"/>
      <w:bookmarkEnd w:id="12"/>
      <w:r w:rsidRPr="00A51295">
        <w:rPr>
          <w:rFonts w:ascii="Times New Roman" w:hAnsi="Times New Roman" w:cs="Times New Roman"/>
        </w:rPr>
        <w:t>International Criminal Court, Warrant of Arrest for Vladimir Vladimirovich Putin, ICC-02/05-01/23 (17 Maret 2023).</w:t>
      </w:r>
    </w:p>
    <w:p w14:paraId="4BC64BBC" w14:textId="77777777" w:rsidR="0007491F" w:rsidRPr="00A51295" w:rsidRDefault="0007491F" w:rsidP="0007491F">
      <w:pPr>
        <w:ind w:left="720" w:hanging="720"/>
        <w:jc w:val="both"/>
        <w:rPr>
          <w:rFonts w:ascii="Times New Roman" w:hAnsi="Times New Roman" w:cs="Times New Roman"/>
        </w:rPr>
      </w:pPr>
      <w:bookmarkStart w:id="14" w:name="_Hlk234675304"/>
      <w:bookmarkEnd w:id="13"/>
      <w:r w:rsidRPr="00A51295">
        <w:rPr>
          <w:rFonts w:ascii="Times New Roman" w:hAnsi="Times New Roman" w:cs="Times New Roman"/>
        </w:rPr>
        <w:t>International Criminal Court, Decision on the Prosecution's Application for a Warrant of Arrest, ICC-01/11-01/11 (27 Juni 2011).</w:t>
      </w:r>
    </w:p>
    <w:p w14:paraId="11545B9E" w14:textId="77777777" w:rsidR="0007491F" w:rsidRPr="00A51295" w:rsidRDefault="0007491F" w:rsidP="0007491F">
      <w:pPr>
        <w:ind w:left="720" w:hanging="720"/>
        <w:jc w:val="both"/>
        <w:rPr>
          <w:rFonts w:ascii="Times New Roman" w:hAnsi="Times New Roman" w:cs="Times New Roman"/>
        </w:rPr>
      </w:pPr>
      <w:bookmarkStart w:id="15" w:name="_Hlk234675322"/>
      <w:bookmarkEnd w:id="14"/>
      <w:r w:rsidRPr="00A51295">
        <w:rPr>
          <w:rFonts w:ascii="Times New Roman" w:hAnsi="Times New Roman" w:cs="Times New Roman"/>
        </w:rPr>
        <w:t xml:space="preserve">Antonio Cassese, International Criminal Law, </w:t>
      </w:r>
      <w:proofErr w:type="spellStart"/>
      <w:r w:rsidRPr="00A51295">
        <w:rPr>
          <w:rFonts w:ascii="Times New Roman" w:hAnsi="Times New Roman" w:cs="Times New Roman"/>
        </w:rPr>
        <w:t>hlm</w:t>
      </w:r>
      <w:proofErr w:type="spellEnd"/>
      <w:r w:rsidRPr="00A51295">
        <w:rPr>
          <w:rFonts w:ascii="Times New Roman" w:hAnsi="Times New Roman" w:cs="Times New Roman"/>
        </w:rPr>
        <w:t>. 345.</w:t>
      </w:r>
    </w:p>
    <w:p w14:paraId="6C4B7A96" w14:textId="77777777" w:rsidR="0007491F" w:rsidRPr="00A51295" w:rsidRDefault="0007491F" w:rsidP="0007491F">
      <w:pPr>
        <w:ind w:left="720" w:hanging="720"/>
        <w:jc w:val="both"/>
        <w:rPr>
          <w:rFonts w:ascii="Times New Roman" w:hAnsi="Times New Roman" w:cs="Times New Roman"/>
        </w:rPr>
      </w:pPr>
      <w:bookmarkStart w:id="16" w:name="_Hlk234675359"/>
      <w:bookmarkEnd w:id="15"/>
      <w:r w:rsidRPr="00A51295">
        <w:rPr>
          <w:rFonts w:ascii="Times New Roman" w:hAnsi="Times New Roman" w:cs="Times New Roman"/>
        </w:rPr>
        <w:t xml:space="preserve">William A. Schabas, The International Criminal Court: A Commentary on the Rome Statute, </w:t>
      </w:r>
      <w:proofErr w:type="spellStart"/>
      <w:r w:rsidRPr="00A51295">
        <w:rPr>
          <w:rFonts w:ascii="Times New Roman" w:hAnsi="Times New Roman" w:cs="Times New Roman"/>
        </w:rPr>
        <w:t>hlm</w:t>
      </w:r>
      <w:proofErr w:type="spellEnd"/>
      <w:r w:rsidRPr="00A51295">
        <w:rPr>
          <w:rFonts w:ascii="Times New Roman" w:hAnsi="Times New Roman" w:cs="Times New Roman"/>
        </w:rPr>
        <w:t>. 458.</w:t>
      </w:r>
    </w:p>
    <w:p w14:paraId="26AAC38E" w14:textId="77777777" w:rsidR="0007491F" w:rsidRPr="00A51295" w:rsidRDefault="0007491F" w:rsidP="0007491F">
      <w:pPr>
        <w:ind w:left="720" w:hanging="720"/>
        <w:jc w:val="both"/>
        <w:rPr>
          <w:rFonts w:ascii="Times New Roman" w:hAnsi="Times New Roman" w:cs="Times New Roman"/>
        </w:rPr>
      </w:pPr>
      <w:bookmarkStart w:id="17" w:name="_Hlk234675443"/>
      <w:bookmarkEnd w:id="16"/>
      <w:r w:rsidRPr="00A51295">
        <w:rPr>
          <w:rFonts w:ascii="Times New Roman" w:hAnsi="Times New Roman" w:cs="Times New Roman"/>
        </w:rPr>
        <w:t xml:space="preserve">Hans Kelsen, General Theory of Law and State (New Jersey: The Lawbook Exchange, 2006), </w:t>
      </w:r>
      <w:proofErr w:type="spellStart"/>
      <w:r w:rsidRPr="00A51295">
        <w:rPr>
          <w:rFonts w:ascii="Times New Roman" w:hAnsi="Times New Roman" w:cs="Times New Roman"/>
        </w:rPr>
        <w:t>hlm</w:t>
      </w:r>
      <w:proofErr w:type="spellEnd"/>
      <w:r w:rsidRPr="00A51295">
        <w:rPr>
          <w:rFonts w:ascii="Times New Roman" w:hAnsi="Times New Roman" w:cs="Times New Roman"/>
        </w:rPr>
        <w:t>. 124.</w:t>
      </w:r>
    </w:p>
    <w:bookmarkEnd w:id="17"/>
    <w:p w14:paraId="001CEA31" w14:textId="77777777" w:rsidR="0007491F" w:rsidRPr="00A51295" w:rsidRDefault="0007491F" w:rsidP="0007491F">
      <w:pPr>
        <w:ind w:left="720" w:hanging="720"/>
        <w:jc w:val="both"/>
        <w:rPr>
          <w:rFonts w:ascii="Times New Roman" w:hAnsi="Times New Roman" w:cs="Times New Roman"/>
        </w:rPr>
      </w:pPr>
      <w:r w:rsidRPr="00A51295">
        <w:rPr>
          <w:rFonts w:ascii="Times New Roman" w:hAnsi="Times New Roman" w:cs="Times New Roman"/>
        </w:rPr>
        <w:t xml:space="preserve">H.L.A. Hart, The Concept of Law, 3rd ed. (Oxford: Oxford University Press, 2012), </w:t>
      </w:r>
      <w:proofErr w:type="spellStart"/>
      <w:r w:rsidRPr="00A51295">
        <w:rPr>
          <w:rFonts w:ascii="Times New Roman" w:hAnsi="Times New Roman" w:cs="Times New Roman"/>
        </w:rPr>
        <w:t>hlm</w:t>
      </w:r>
      <w:proofErr w:type="spellEnd"/>
      <w:r w:rsidRPr="00A51295">
        <w:rPr>
          <w:rFonts w:ascii="Times New Roman" w:hAnsi="Times New Roman" w:cs="Times New Roman"/>
        </w:rPr>
        <w:t>. 94.</w:t>
      </w:r>
    </w:p>
    <w:p w14:paraId="705117D7" w14:textId="77777777" w:rsidR="0007491F" w:rsidRPr="00A51295" w:rsidRDefault="0007491F" w:rsidP="0007491F">
      <w:pPr>
        <w:ind w:left="720" w:hanging="720"/>
        <w:jc w:val="both"/>
        <w:rPr>
          <w:rFonts w:ascii="Times New Roman" w:hAnsi="Times New Roman" w:cs="Times New Roman"/>
        </w:rPr>
      </w:pPr>
      <w:bookmarkStart w:id="18" w:name="_Hlk234675504"/>
      <w:r w:rsidRPr="00A51295">
        <w:rPr>
          <w:rFonts w:ascii="Times New Roman" w:hAnsi="Times New Roman" w:cs="Times New Roman"/>
        </w:rPr>
        <w:t xml:space="preserve">Rome Statute of the International Criminal Court 1998, Pasal 17; Charter of the United Nations 1945, Pasal 2 </w:t>
      </w:r>
      <w:proofErr w:type="spellStart"/>
      <w:r w:rsidRPr="00A51295">
        <w:rPr>
          <w:rFonts w:ascii="Times New Roman" w:hAnsi="Times New Roman" w:cs="Times New Roman"/>
        </w:rPr>
        <w:t>ayat</w:t>
      </w:r>
      <w:proofErr w:type="spellEnd"/>
      <w:r w:rsidRPr="00A51295">
        <w:rPr>
          <w:rFonts w:ascii="Times New Roman" w:hAnsi="Times New Roman" w:cs="Times New Roman"/>
        </w:rPr>
        <w:t xml:space="preserve"> (1).</w:t>
      </w:r>
    </w:p>
    <w:p w14:paraId="720C7C3B" w14:textId="77777777" w:rsidR="0007491F" w:rsidRPr="00A51295" w:rsidRDefault="0007491F" w:rsidP="0007491F">
      <w:pPr>
        <w:ind w:left="720" w:hanging="720"/>
        <w:jc w:val="both"/>
        <w:rPr>
          <w:rFonts w:ascii="Times New Roman" w:hAnsi="Times New Roman" w:cs="Times New Roman"/>
        </w:rPr>
      </w:pPr>
      <w:bookmarkStart w:id="19" w:name="_Hlk234675562"/>
      <w:bookmarkEnd w:id="18"/>
      <w:r w:rsidRPr="00A51295">
        <w:rPr>
          <w:rFonts w:ascii="Times New Roman" w:hAnsi="Times New Roman" w:cs="Times New Roman"/>
        </w:rPr>
        <w:t xml:space="preserve">William A. Schabas, The International Criminal Court: A Commentary on the Rome Statute, 2nd ed. (Oxford: Oxford University Press, 2016), </w:t>
      </w:r>
      <w:proofErr w:type="spellStart"/>
      <w:r w:rsidRPr="00A51295">
        <w:rPr>
          <w:rFonts w:ascii="Times New Roman" w:hAnsi="Times New Roman" w:cs="Times New Roman"/>
        </w:rPr>
        <w:t>hlm</w:t>
      </w:r>
      <w:proofErr w:type="spellEnd"/>
      <w:r w:rsidRPr="00A51295">
        <w:rPr>
          <w:rFonts w:ascii="Times New Roman" w:hAnsi="Times New Roman" w:cs="Times New Roman"/>
        </w:rPr>
        <w:t>. 451.</w:t>
      </w:r>
    </w:p>
    <w:p w14:paraId="6406C5AA" w14:textId="77777777" w:rsidR="0007491F" w:rsidRPr="00A51295" w:rsidRDefault="0007491F" w:rsidP="0007491F">
      <w:pPr>
        <w:ind w:left="720" w:hanging="720"/>
        <w:jc w:val="both"/>
        <w:rPr>
          <w:rFonts w:ascii="Times New Roman" w:hAnsi="Times New Roman" w:cs="Times New Roman"/>
        </w:rPr>
      </w:pPr>
      <w:bookmarkStart w:id="20" w:name="_Hlk234675581"/>
      <w:bookmarkEnd w:id="19"/>
      <w:r w:rsidRPr="00A51295">
        <w:rPr>
          <w:rFonts w:ascii="Times New Roman" w:hAnsi="Times New Roman" w:cs="Times New Roman"/>
        </w:rPr>
        <w:t xml:space="preserve">Antonio Cassese, International Criminal Law, 3rd ed. (Oxford: Oxford University Press, 2013), </w:t>
      </w:r>
      <w:proofErr w:type="spellStart"/>
      <w:r w:rsidRPr="00A51295">
        <w:rPr>
          <w:rFonts w:ascii="Times New Roman" w:hAnsi="Times New Roman" w:cs="Times New Roman"/>
        </w:rPr>
        <w:t>hlm</w:t>
      </w:r>
      <w:proofErr w:type="spellEnd"/>
      <w:r w:rsidRPr="00A51295">
        <w:rPr>
          <w:rFonts w:ascii="Times New Roman" w:hAnsi="Times New Roman" w:cs="Times New Roman"/>
        </w:rPr>
        <w:t>. 348.</w:t>
      </w:r>
    </w:p>
    <w:p w14:paraId="72D9E9B0" w14:textId="77777777" w:rsidR="0007491F" w:rsidRPr="00A51295" w:rsidRDefault="0007491F" w:rsidP="0007491F">
      <w:pPr>
        <w:ind w:left="720" w:hanging="720"/>
        <w:jc w:val="both"/>
        <w:rPr>
          <w:rFonts w:ascii="Times New Roman" w:hAnsi="Times New Roman" w:cs="Times New Roman"/>
        </w:rPr>
      </w:pPr>
      <w:bookmarkStart w:id="21" w:name="_Hlk234675602"/>
      <w:bookmarkEnd w:id="20"/>
      <w:r w:rsidRPr="00A51295">
        <w:rPr>
          <w:rFonts w:ascii="Times New Roman" w:hAnsi="Times New Roman" w:cs="Times New Roman"/>
        </w:rPr>
        <w:t xml:space="preserve">Rome Statute of the International Criminal Court 1998, Pasal 13 </w:t>
      </w:r>
      <w:proofErr w:type="spellStart"/>
      <w:r w:rsidRPr="00A51295">
        <w:rPr>
          <w:rFonts w:ascii="Times New Roman" w:hAnsi="Times New Roman" w:cs="Times New Roman"/>
        </w:rPr>
        <w:t>huruf</w:t>
      </w:r>
      <w:proofErr w:type="spellEnd"/>
      <w:r w:rsidRPr="00A51295">
        <w:rPr>
          <w:rFonts w:ascii="Times New Roman" w:hAnsi="Times New Roman" w:cs="Times New Roman"/>
        </w:rPr>
        <w:t xml:space="preserve"> (b); Charter of the United Nations 1945, Pasal 27 </w:t>
      </w:r>
      <w:proofErr w:type="spellStart"/>
      <w:r w:rsidRPr="00A51295">
        <w:rPr>
          <w:rFonts w:ascii="Times New Roman" w:hAnsi="Times New Roman" w:cs="Times New Roman"/>
        </w:rPr>
        <w:t>ayat</w:t>
      </w:r>
      <w:proofErr w:type="spellEnd"/>
      <w:r w:rsidRPr="00A51295">
        <w:rPr>
          <w:rFonts w:ascii="Times New Roman" w:hAnsi="Times New Roman" w:cs="Times New Roman"/>
        </w:rPr>
        <w:t xml:space="preserve"> (3).</w:t>
      </w:r>
    </w:p>
    <w:p w14:paraId="2CE70A76" w14:textId="77777777" w:rsidR="0007491F" w:rsidRPr="00A51295" w:rsidRDefault="0007491F" w:rsidP="0007491F">
      <w:pPr>
        <w:ind w:left="720" w:hanging="720"/>
        <w:jc w:val="both"/>
        <w:rPr>
          <w:rFonts w:ascii="Times New Roman" w:hAnsi="Times New Roman" w:cs="Times New Roman"/>
        </w:rPr>
      </w:pPr>
      <w:bookmarkStart w:id="22" w:name="_Hlk234675623"/>
      <w:bookmarkEnd w:id="21"/>
      <w:r w:rsidRPr="00A51295">
        <w:rPr>
          <w:rFonts w:ascii="Times New Roman" w:hAnsi="Times New Roman" w:cs="Times New Roman"/>
        </w:rPr>
        <w:t xml:space="preserve">Robert Cryer et al., An Introduction to International Criminal Law and Procedure, 4th ed. (Cambridge: Cambridge University Press, 2019), </w:t>
      </w:r>
      <w:proofErr w:type="spellStart"/>
      <w:r w:rsidRPr="00A51295">
        <w:rPr>
          <w:rFonts w:ascii="Times New Roman" w:hAnsi="Times New Roman" w:cs="Times New Roman"/>
        </w:rPr>
        <w:t>hlm</w:t>
      </w:r>
      <w:proofErr w:type="spellEnd"/>
      <w:r w:rsidRPr="00A51295">
        <w:rPr>
          <w:rFonts w:ascii="Times New Roman" w:hAnsi="Times New Roman" w:cs="Times New Roman"/>
        </w:rPr>
        <w:t>. 198.</w:t>
      </w:r>
      <w:bookmarkEnd w:id="22"/>
    </w:p>
    <w:p w14:paraId="36891EB8" w14:textId="77777777" w:rsidR="0007491F" w:rsidRPr="00A51295" w:rsidRDefault="0007491F" w:rsidP="0007491F">
      <w:pPr>
        <w:ind w:left="720" w:hanging="720"/>
        <w:jc w:val="both"/>
        <w:rPr>
          <w:rFonts w:ascii="Times New Roman" w:hAnsi="Times New Roman" w:cs="Times New Roman"/>
        </w:rPr>
      </w:pPr>
      <w:bookmarkStart w:id="23" w:name="_Hlk234675694"/>
      <w:r w:rsidRPr="00A51295">
        <w:rPr>
          <w:rFonts w:ascii="Times New Roman" w:hAnsi="Times New Roman" w:cs="Times New Roman"/>
        </w:rPr>
        <w:t xml:space="preserve">William A. Schabas, The International Criminal Court: A Commentary on the Rome Statute, </w:t>
      </w:r>
      <w:proofErr w:type="spellStart"/>
      <w:r w:rsidRPr="00A51295">
        <w:rPr>
          <w:rFonts w:ascii="Times New Roman" w:hAnsi="Times New Roman" w:cs="Times New Roman"/>
        </w:rPr>
        <w:t>hlm</w:t>
      </w:r>
      <w:proofErr w:type="spellEnd"/>
      <w:r w:rsidRPr="00A51295">
        <w:rPr>
          <w:rFonts w:ascii="Times New Roman" w:hAnsi="Times New Roman" w:cs="Times New Roman"/>
        </w:rPr>
        <w:t>. 673.</w:t>
      </w:r>
    </w:p>
    <w:p w14:paraId="456C481E" w14:textId="77777777" w:rsidR="0007491F" w:rsidRPr="00A51295" w:rsidRDefault="0007491F" w:rsidP="0007491F">
      <w:pPr>
        <w:ind w:left="720" w:hanging="720"/>
        <w:jc w:val="both"/>
        <w:rPr>
          <w:rFonts w:ascii="Times New Roman" w:hAnsi="Times New Roman" w:cs="Times New Roman"/>
        </w:rPr>
      </w:pPr>
      <w:bookmarkStart w:id="24" w:name="_Hlk234675740"/>
      <w:bookmarkEnd w:id="23"/>
      <w:r w:rsidRPr="00A51295">
        <w:rPr>
          <w:rFonts w:ascii="Times New Roman" w:hAnsi="Times New Roman" w:cs="Times New Roman"/>
        </w:rPr>
        <w:t>Rome Statute of the International Criminal Court 1998, Pasal 27 dan Pasal 89.</w:t>
      </w:r>
    </w:p>
    <w:p w14:paraId="6617877B" w14:textId="77777777" w:rsidR="0007491F" w:rsidRPr="00A51295" w:rsidRDefault="0007491F" w:rsidP="0007491F">
      <w:pPr>
        <w:ind w:left="720" w:hanging="720"/>
        <w:jc w:val="both"/>
        <w:rPr>
          <w:rFonts w:ascii="Times New Roman" w:hAnsi="Times New Roman" w:cs="Times New Roman"/>
        </w:rPr>
      </w:pPr>
      <w:bookmarkStart w:id="25" w:name="_Hlk234675784"/>
      <w:bookmarkEnd w:id="24"/>
      <w:r w:rsidRPr="00A51295">
        <w:rPr>
          <w:rFonts w:ascii="Times New Roman" w:hAnsi="Times New Roman" w:cs="Times New Roman"/>
        </w:rPr>
        <w:t xml:space="preserve">The Minister of Justice and Constitutional Development v. The Southern Africa Litigation Centre and Others, ZACC 16, </w:t>
      </w:r>
      <w:proofErr w:type="spellStart"/>
      <w:r w:rsidRPr="00A51295">
        <w:rPr>
          <w:rFonts w:ascii="Times New Roman" w:hAnsi="Times New Roman" w:cs="Times New Roman"/>
        </w:rPr>
        <w:t>Mahkamah</w:t>
      </w:r>
      <w:proofErr w:type="spellEnd"/>
      <w:r w:rsidRPr="00A51295">
        <w:rPr>
          <w:rFonts w:ascii="Times New Roman" w:hAnsi="Times New Roman" w:cs="Times New Roman"/>
        </w:rPr>
        <w:t xml:space="preserve"> </w:t>
      </w:r>
      <w:proofErr w:type="spellStart"/>
      <w:r w:rsidRPr="00A51295">
        <w:rPr>
          <w:rFonts w:ascii="Times New Roman" w:hAnsi="Times New Roman" w:cs="Times New Roman"/>
        </w:rPr>
        <w:t>Konstitusi</w:t>
      </w:r>
      <w:proofErr w:type="spellEnd"/>
      <w:r w:rsidRPr="00A51295">
        <w:rPr>
          <w:rFonts w:ascii="Times New Roman" w:hAnsi="Times New Roman" w:cs="Times New Roman"/>
        </w:rPr>
        <w:t xml:space="preserve"> Afrika Selatan, 15 Maret 2016.</w:t>
      </w:r>
    </w:p>
    <w:p w14:paraId="2FB558B2" w14:textId="77777777" w:rsidR="0007491F" w:rsidRPr="00A51295" w:rsidRDefault="0007491F" w:rsidP="0007491F">
      <w:pPr>
        <w:ind w:left="720" w:hanging="720"/>
        <w:jc w:val="both"/>
        <w:rPr>
          <w:rFonts w:ascii="Times New Roman" w:hAnsi="Times New Roman" w:cs="Times New Roman"/>
        </w:rPr>
      </w:pPr>
      <w:bookmarkStart w:id="26" w:name="_Hlk234675814"/>
      <w:bookmarkEnd w:id="25"/>
      <w:r w:rsidRPr="00A51295">
        <w:rPr>
          <w:rFonts w:ascii="Times New Roman" w:hAnsi="Times New Roman" w:cs="Times New Roman"/>
        </w:rPr>
        <w:t>International Criminal Court, Warrant of Arrest for Vladimir Vladimirovich Putin, Case No. ICC-02/05-01/23, 17 Maret 2023.</w:t>
      </w:r>
      <w:bookmarkEnd w:id="26"/>
    </w:p>
    <w:p w14:paraId="5B18646D" w14:textId="77777777" w:rsidR="0007491F" w:rsidRPr="00A51295" w:rsidRDefault="0007491F" w:rsidP="0007491F">
      <w:pPr>
        <w:ind w:left="720" w:hanging="720"/>
        <w:jc w:val="both"/>
        <w:rPr>
          <w:rFonts w:ascii="Times New Roman" w:hAnsi="Times New Roman" w:cs="Times New Roman"/>
        </w:rPr>
      </w:pPr>
      <w:bookmarkStart w:id="27" w:name="_Hlk234675943"/>
      <w:r w:rsidRPr="00A51295">
        <w:rPr>
          <w:rFonts w:ascii="Times New Roman" w:hAnsi="Times New Roman" w:cs="Times New Roman"/>
        </w:rPr>
        <w:t xml:space="preserve">Antonio Cassese, International Criminal Law, </w:t>
      </w:r>
      <w:proofErr w:type="spellStart"/>
      <w:r w:rsidRPr="00A51295">
        <w:rPr>
          <w:rFonts w:ascii="Times New Roman" w:hAnsi="Times New Roman" w:cs="Times New Roman"/>
        </w:rPr>
        <w:t>hlm</w:t>
      </w:r>
      <w:proofErr w:type="spellEnd"/>
      <w:r w:rsidRPr="00A51295">
        <w:rPr>
          <w:rFonts w:ascii="Times New Roman" w:hAnsi="Times New Roman" w:cs="Times New Roman"/>
        </w:rPr>
        <w:t>. 356.</w:t>
      </w:r>
      <w:bookmarkEnd w:id="27"/>
    </w:p>
    <w:p w14:paraId="51D1998A" w14:textId="77777777" w:rsidR="0007491F" w:rsidRPr="00A51295" w:rsidRDefault="0007491F" w:rsidP="0007491F">
      <w:pPr>
        <w:ind w:left="720" w:hanging="720"/>
        <w:jc w:val="both"/>
        <w:rPr>
          <w:rFonts w:ascii="Times New Roman" w:hAnsi="Times New Roman" w:cs="Times New Roman"/>
        </w:rPr>
      </w:pPr>
      <w:r w:rsidRPr="00A51295">
        <w:rPr>
          <w:rFonts w:ascii="Times New Roman" w:hAnsi="Times New Roman" w:cs="Times New Roman"/>
        </w:rPr>
        <w:t>Rome Statute of the International Criminal Court, 17 July 1998, Preamble and Article 1.</w:t>
      </w:r>
    </w:p>
    <w:p w14:paraId="70FC2B35" w14:textId="77777777" w:rsidR="0007491F" w:rsidRPr="00A51295" w:rsidRDefault="0007491F" w:rsidP="0007491F">
      <w:pPr>
        <w:ind w:left="720" w:hanging="720"/>
        <w:jc w:val="both"/>
        <w:rPr>
          <w:rFonts w:ascii="Times New Roman" w:hAnsi="Times New Roman" w:cs="Times New Roman"/>
        </w:rPr>
      </w:pPr>
      <w:bookmarkStart w:id="28" w:name="_Hlk234674911"/>
      <w:r w:rsidRPr="00A51295">
        <w:rPr>
          <w:rFonts w:ascii="Times New Roman" w:hAnsi="Times New Roman" w:cs="Times New Roman"/>
        </w:rPr>
        <w:t>Rome Statute of the International Criminal Court, 17 July 1998, Preamble and Article 1.</w:t>
      </w:r>
    </w:p>
    <w:bookmarkEnd w:id="28"/>
    <w:p w14:paraId="47FD3B8A" w14:textId="77777777" w:rsidR="00054BE5" w:rsidRDefault="00054BE5" w:rsidP="00A51295"/>
    <w:sectPr w:rsidR="00054BE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4D377" w14:textId="77777777" w:rsidR="00C93AFE" w:rsidRDefault="00C93AFE">
      <w:pPr>
        <w:spacing w:after="0" w:line="240" w:lineRule="auto"/>
      </w:pPr>
      <w:r>
        <w:separator/>
      </w:r>
    </w:p>
  </w:endnote>
  <w:endnote w:type="continuationSeparator" w:id="0">
    <w:p w14:paraId="6185D2F8" w14:textId="77777777" w:rsidR="00C93AFE" w:rsidRDefault="00C93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1F3B" w14:textId="77777777" w:rsidR="002E0A62" w:rsidRDefault="002E0A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181007"/>
      <w:docPartObj>
        <w:docPartGallery w:val="Page Numbers (Bottom of Page)"/>
        <w:docPartUnique/>
      </w:docPartObj>
    </w:sdtPr>
    <w:sdtEndPr>
      <w:rPr>
        <w:noProof/>
      </w:rPr>
    </w:sdtEndPr>
    <w:sdtContent>
      <w:p w14:paraId="36F90214" w14:textId="77777777" w:rsidR="000F67BD" w:rsidRDefault="000F67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D18552" w14:textId="77777777" w:rsidR="00054BE5" w:rsidRDefault="00054BE5">
    <w:pPr>
      <w:tabs>
        <w:tab w:val="center" w:pos="4513"/>
        <w:tab w:val="right" w:pos="9026"/>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AC0F" w14:textId="77777777" w:rsidR="002E0A62" w:rsidRDefault="002E0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23F4" w14:textId="77777777" w:rsidR="00C93AFE" w:rsidRDefault="00C93AFE">
      <w:pPr>
        <w:spacing w:after="0" w:line="240" w:lineRule="auto"/>
      </w:pPr>
      <w:r>
        <w:separator/>
      </w:r>
    </w:p>
  </w:footnote>
  <w:footnote w:type="continuationSeparator" w:id="0">
    <w:p w14:paraId="73E4180D" w14:textId="77777777" w:rsidR="00C93AFE" w:rsidRDefault="00C93AFE">
      <w:pPr>
        <w:spacing w:after="0" w:line="240" w:lineRule="auto"/>
      </w:pPr>
      <w:r>
        <w:continuationSeparator/>
      </w:r>
    </w:p>
  </w:footnote>
  <w:footnote w:id="1">
    <w:p w14:paraId="63A46310" w14:textId="77777777" w:rsidR="00D3174E" w:rsidRPr="002D6C68" w:rsidRDefault="00D3174E" w:rsidP="0007491F">
      <w:pPr>
        <w:ind w:firstLine="567"/>
        <w:jc w:val="both"/>
        <w:rPr>
          <w:rFonts w:ascii="Times New Roman" w:hAnsi="Times New Roman" w:cs="Times New Roman"/>
          <w:lang w:val="en-US"/>
        </w:rPr>
      </w:pPr>
      <w:r w:rsidRPr="002D6C68">
        <w:rPr>
          <w:rStyle w:val="FootnoteReference"/>
          <w:rFonts w:ascii="Times New Roman" w:hAnsi="Times New Roman" w:cs="Times New Roman"/>
        </w:rPr>
        <w:footnoteRef/>
      </w:r>
      <w:bookmarkStart w:id="0" w:name="_Hlk234662111"/>
      <w:r w:rsidR="002D6C68">
        <w:rPr>
          <w:rFonts w:ascii="Times New Roman" w:hAnsi="Times New Roman" w:cs="Times New Roman"/>
        </w:rPr>
        <w:t xml:space="preserve"> Geneva Convention Relative to the Protection of Civilian Persons in Time of War, 12 August 1949; Antonio Cassese, International Criminal Law, 3rd ed. (Oxford: Oxford University Press, 2013), </w:t>
      </w:r>
      <w:proofErr w:type="spellStart"/>
      <w:r w:rsidR="002D6C68">
        <w:rPr>
          <w:rFonts w:ascii="Times New Roman" w:hAnsi="Times New Roman" w:cs="Times New Roman"/>
        </w:rPr>
        <w:t>hlm</w:t>
      </w:r>
      <w:proofErr w:type="spellEnd"/>
      <w:r w:rsidR="002D6C68">
        <w:rPr>
          <w:rFonts w:ascii="Times New Roman" w:hAnsi="Times New Roman" w:cs="Times New Roman"/>
        </w:rPr>
        <w:t>. 63.</w:t>
      </w:r>
      <w:bookmarkEnd w:id="0"/>
    </w:p>
  </w:footnote>
  <w:footnote w:id="2">
    <w:p w14:paraId="34794198" w14:textId="77777777" w:rsidR="00D3174E" w:rsidRPr="002D6C68" w:rsidRDefault="00D3174E" w:rsidP="0007491F">
      <w:pPr>
        <w:ind w:firstLine="567"/>
        <w:jc w:val="both"/>
        <w:rPr>
          <w:rFonts w:ascii="Times New Roman" w:hAnsi="Times New Roman" w:cs="Times New Roman"/>
          <w:lang w:val="en-US"/>
        </w:rPr>
      </w:pPr>
      <w:r w:rsidRPr="002D6C68">
        <w:rPr>
          <w:rStyle w:val="FootnoteReference"/>
          <w:rFonts w:ascii="Times New Roman" w:hAnsi="Times New Roman" w:cs="Times New Roman"/>
        </w:rPr>
        <w:footnoteRef/>
      </w:r>
      <w:bookmarkStart w:id="1" w:name="_Hlk234662195"/>
      <w:r w:rsidR="002D6C68">
        <w:rPr>
          <w:rFonts w:ascii="Times New Roman" w:hAnsi="Times New Roman" w:cs="Times New Roman"/>
        </w:rPr>
        <w:t xml:space="preserve"> Rome Statute of the International Criminal Court, 17 July 1998, Preamble and Article 1.</w:t>
      </w:r>
      <w:bookmarkEnd w:id="1"/>
    </w:p>
  </w:footnote>
  <w:footnote w:id="3">
    <w:p w14:paraId="2AD62376" w14:textId="77777777" w:rsidR="00D3174E" w:rsidRPr="002D6C68" w:rsidRDefault="00D3174E" w:rsidP="0007491F">
      <w:pPr>
        <w:ind w:firstLine="567"/>
        <w:jc w:val="both"/>
        <w:rPr>
          <w:rFonts w:ascii="Times New Roman" w:hAnsi="Times New Roman" w:cs="Times New Roman"/>
        </w:rPr>
      </w:pPr>
      <w:r w:rsidRPr="002D6C68">
        <w:rPr>
          <w:rStyle w:val="FootnoteReference"/>
          <w:rFonts w:ascii="Times New Roman" w:hAnsi="Times New Roman" w:cs="Times New Roman"/>
        </w:rPr>
        <w:footnoteRef/>
      </w:r>
      <w:bookmarkStart w:id="2" w:name="_Hlk234662243"/>
      <w:r w:rsidR="002D6C68">
        <w:rPr>
          <w:rFonts w:ascii="Times New Roman" w:hAnsi="Times New Roman" w:cs="Times New Roman"/>
        </w:rPr>
        <w:t xml:space="preserve"> Rome Statute of the International Criminal Court, Pasal 17.</w:t>
      </w:r>
      <w:bookmarkEnd w:id="2"/>
    </w:p>
  </w:footnote>
  <w:footnote w:id="4">
    <w:p w14:paraId="741B2507" w14:textId="77777777" w:rsidR="00D3174E" w:rsidRPr="00D3174E" w:rsidRDefault="00D3174E" w:rsidP="0007491F">
      <w:pPr>
        <w:ind w:firstLine="567"/>
        <w:jc w:val="both"/>
        <w:rPr>
          <w:lang w:val="en-US"/>
        </w:rPr>
      </w:pPr>
      <w:r w:rsidRPr="002D6C68">
        <w:rPr>
          <w:rStyle w:val="FootnoteReference"/>
          <w:rFonts w:ascii="Times New Roman" w:hAnsi="Times New Roman" w:cs="Times New Roman"/>
        </w:rPr>
        <w:footnoteRef/>
      </w:r>
      <w:r>
        <w:t xml:space="preserve"> </w:t>
      </w:r>
      <w:bookmarkStart w:id="3" w:name="_Hlk234662411"/>
      <w:r w:rsidR="002D6C68" w:rsidRPr="00FD6FDB">
        <w:rPr>
          <w:rFonts w:ascii="Times New Roman" w:hAnsi="Times New Roman" w:cs="Times New Roman"/>
        </w:rPr>
        <w:t xml:space="preserve">Robert Cryer et al., An Introduction to International Criminal Law and Procedure, 4th ed. (Cambridge: Cambridge University Press, 2019), </w:t>
      </w:r>
      <w:proofErr w:type="spellStart"/>
      <w:r w:rsidR="002D6C68" w:rsidRPr="00FD6FDB">
        <w:rPr>
          <w:rFonts w:ascii="Times New Roman" w:hAnsi="Times New Roman" w:cs="Times New Roman"/>
        </w:rPr>
        <w:t>hlm</w:t>
      </w:r>
      <w:proofErr w:type="spellEnd"/>
      <w:r w:rsidR="002D6C68" w:rsidRPr="00FD6FDB">
        <w:rPr>
          <w:rFonts w:ascii="Times New Roman" w:hAnsi="Times New Roman" w:cs="Times New Roman"/>
        </w:rPr>
        <w:t>. 177.</w:t>
      </w:r>
      <w:bookmarkEnd w:id="3"/>
    </w:p>
  </w:footnote>
  <w:footnote w:id="5">
    <w:p w14:paraId="50688277" w14:textId="77777777" w:rsidR="00D3174E" w:rsidRPr="00D3174E" w:rsidRDefault="00D3174E" w:rsidP="0007491F">
      <w:pPr>
        <w:pStyle w:val="FootnoteText"/>
        <w:ind w:firstLine="567"/>
        <w:jc w:val="both"/>
        <w:rPr>
          <w:lang w:val="en-US"/>
        </w:rPr>
      </w:pPr>
      <w:r>
        <w:rPr>
          <w:rStyle w:val="FootnoteReference"/>
        </w:rPr>
        <w:footnoteRef/>
      </w:r>
      <w:r>
        <w:t xml:space="preserve"> </w:t>
      </w:r>
      <w:bookmarkStart w:id="4" w:name="_Hlk234664366"/>
      <w:r w:rsidR="002D6C68" w:rsidRPr="00FD6FDB">
        <w:rPr>
          <w:rFonts w:ascii="Times New Roman" w:hAnsi="Times New Roman" w:cs="Times New Roman"/>
        </w:rPr>
        <w:t xml:space="preserve">William A. Schabas, The International Criminal Court: A Commentary on the Rome Statute, 2nd ed. (Oxford: Oxford University Press, 2016), </w:t>
      </w:r>
      <w:proofErr w:type="spellStart"/>
      <w:r w:rsidR="002D6C68" w:rsidRPr="00FD6FDB">
        <w:rPr>
          <w:rFonts w:ascii="Times New Roman" w:hAnsi="Times New Roman" w:cs="Times New Roman"/>
        </w:rPr>
        <w:t>hlm</w:t>
      </w:r>
      <w:proofErr w:type="spellEnd"/>
      <w:r w:rsidR="002D6C68" w:rsidRPr="00FD6FDB">
        <w:rPr>
          <w:rFonts w:ascii="Times New Roman" w:hAnsi="Times New Roman" w:cs="Times New Roman"/>
        </w:rPr>
        <w:t>. 447.</w:t>
      </w:r>
      <w:bookmarkEnd w:id="4"/>
    </w:p>
  </w:footnote>
  <w:footnote w:id="6">
    <w:p w14:paraId="5461F20F" w14:textId="77777777" w:rsidR="00D3174E" w:rsidRPr="002D6C68" w:rsidRDefault="00D3174E" w:rsidP="0007491F">
      <w:pPr>
        <w:ind w:firstLine="567"/>
        <w:jc w:val="both"/>
        <w:rPr>
          <w:rFonts w:ascii="Times New Roman" w:hAnsi="Times New Roman" w:cs="Times New Roman"/>
          <w:lang w:val="en-US"/>
        </w:rPr>
      </w:pPr>
      <w:r w:rsidRPr="002D6C68">
        <w:rPr>
          <w:rStyle w:val="FootnoteReference"/>
          <w:rFonts w:ascii="Times New Roman" w:hAnsi="Times New Roman" w:cs="Times New Roman"/>
        </w:rPr>
        <w:footnoteRef/>
      </w:r>
      <w:r w:rsidRPr="002D6C68">
        <w:rPr>
          <w:rFonts w:ascii="Times New Roman" w:hAnsi="Times New Roman" w:cs="Times New Roman"/>
        </w:rPr>
        <w:t xml:space="preserve"> William A. Schabas, The International Criminal Court: A Commentary on the Rome Statute, 2nd ed. (Oxford: Oxford University Press, 2016), </w:t>
      </w:r>
      <w:proofErr w:type="spellStart"/>
      <w:r w:rsidRPr="002D6C68">
        <w:rPr>
          <w:rFonts w:ascii="Times New Roman" w:hAnsi="Times New Roman" w:cs="Times New Roman"/>
        </w:rPr>
        <w:t>hlm</w:t>
      </w:r>
      <w:proofErr w:type="spellEnd"/>
      <w:r w:rsidRPr="002D6C68">
        <w:rPr>
          <w:rFonts w:ascii="Times New Roman" w:hAnsi="Times New Roman" w:cs="Times New Roman"/>
        </w:rPr>
        <w:t>. 447.</w:t>
      </w:r>
    </w:p>
  </w:footnote>
  <w:footnote w:id="7">
    <w:p w14:paraId="4C9019B1" w14:textId="77777777" w:rsidR="00D3174E" w:rsidRPr="002D6C68" w:rsidRDefault="00D3174E" w:rsidP="0007491F">
      <w:pPr>
        <w:ind w:firstLine="567"/>
        <w:jc w:val="both"/>
        <w:rPr>
          <w:rFonts w:ascii="Times New Roman" w:hAnsi="Times New Roman" w:cs="Times New Roman"/>
        </w:rPr>
      </w:pPr>
      <w:r w:rsidRPr="002D6C68">
        <w:rPr>
          <w:rStyle w:val="FootnoteReference"/>
          <w:rFonts w:ascii="Times New Roman" w:hAnsi="Times New Roman" w:cs="Times New Roman"/>
        </w:rPr>
        <w:footnoteRef/>
      </w:r>
      <w:r w:rsidRPr="002D6C68">
        <w:rPr>
          <w:rFonts w:ascii="Times New Roman" w:hAnsi="Times New Roman" w:cs="Times New Roman"/>
        </w:rPr>
        <w:t xml:space="preserve"> Rome Statute of the International Criminal Court, 17 July 1998, Preamble and Article 1.</w:t>
      </w:r>
    </w:p>
  </w:footnote>
  <w:footnote w:id="8">
    <w:p w14:paraId="4F3678E3" w14:textId="77777777" w:rsidR="00D3174E" w:rsidRPr="002D6C68" w:rsidRDefault="00D3174E" w:rsidP="0007491F">
      <w:pPr>
        <w:ind w:firstLine="567"/>
        <w:jc w:val="both"/>
        <w:rPr>
          <w:rFonts w:ascii="Times New Roman" w:hAnsi="Times New Roman" w:cs="Times New Roman"/>
        </w:rPr>
      </w:pPr>
      <w:r w:rsidRPr="002D6C68">
        <w:rPr>
          <w:rStyle w:val="FootnoteReference"/>
          <w:rFonts w:ascii="Times New Roman" w:hAnsi="Times New Roman" w:cs="Times New Roman"/>
        </w:rPr>
        <w:footnoteRef/>
      </w:r>
      <w:r w:rsidRPr="002D6C68">
        <w:rPr>
          <w:rFonts w:ascii="Times New Roman" w:hAnsi="Times New Roman" w:cs="Times New Roman"/>
        </w:rPr>
        <w:t xml:space="preserve"> Rome Statute of the International Criminal Court, Pasal 17.</w:t>
      </w:r>
    </w:p>
  </w:footnote>
  <w:footnote w:id="9">
    <w:p w14:paraId="77C87148" w14:textId="77777777" w:rsidR="00D3174E" w:rsidRPr="00D3174E" w:rsidRDefault="00D3174E" w:rsidP="0007491F">
      <w:pPr>
        <w:ind w:firstLine="567"/>
        <w:jc w:val="both"/>
        <w:rPr>
          <w:lang w:val="en-US"/>
        </w:rPr>
      </w:pPr>
      <w:r w:rsidRPr="002D6C68">
        <w:rPr>
          <w:rStyle w:val="FootnoteReference"/>
          <w:rFonts w:ascii="Times New Roman" w:hAnsi="Times New Roman" w:cs="Times New Roman"/>
        </w:rPr>
        <w:footnoteRef/>
      </w:r>
      <w:r w:rsidRPr="002D6C68">
        <w:rPr>
          <w:rFonts w:ascii="Times New Roman" w:hAnsi="Times New Roman" w:cs="Times New Roman"/>
        </w:rPr>
        <w:t xml:space="preserve"> William A. Schabas, The International Criminal Court: A Commentary on the Rome Statute, 2nd ed. (Oxford: Oxford University Press, 2016), </w:t>
      </w:r>
      <w:proofErr w:type="spellStart"/>
      <w:r w:rsidRPr="002D6C68">
        <w:rPr>
          <w:rFonts w:ascii="Times New Roman" w:hAnsi="Times New Roman" w:cs="Times New Roman"/>
        </w:rPr>
        <w:t>hlm</w:t>
      </w:r>
      <w:proofErr w:type="spellEnd"/>
      <w:r w:rsidRPr="002D6C68">
        <w:rPr>
          <w:rFonts w:ascii="Times New Roman" w:hAnsi="Times New Roman" w:cs="Times New Roman"/>
        </w:rPr>
        <w:t>. 442.</w:t>
      </w:r>
    </w:p>
  </w:footnote>
  <w:footnote w:id="10">
    <w:p w14:paraId="5FAEC8AC" w14:textId="77777777" w:rsidR="00D3174E" w:rsidRPr="002D6C68" w:rsidRDefault="00D3174E" w:rsidP="0007491F">
      <w:pPr>
        <w:ind w:firstLine="567"/>
        <w:jc w:val="both"/>
        <w:rPr>
          <w:rFonts w:ascii="Times New Roman" w:hAnsi="Times New Roman" w:cs="Times New Roman"/>
          <w:lang w:val="en-US"/>
        </w:rPr>
      </w:pPr>
      <w:r w:rsidRPr="002D6C68">
        <w:rPr>
          <w:rStyle w:val="FootnoteReference"/>
          <w:rFonts w:ascii="Times New Roman" w:hAnsi="Times New Roman" w:cs="Times New Roman"/>
        </w:rPr>
        <w:footnoteRef/>
      </w:r>
      <w:r w:rsidRPr="002D6C68">
        <w:rPr>
          <w:rFonts w:ascii="Times New Roman" w:hAnsi="Times New Roman" w:cs="Times New Roman"/>
        </w:rPr>
        <w:t xml:space="preserve"> Rome Statute of the International Criminal Court, Pasal 8.</w:t>
      </w:r>
    </w:p>
  </w:footnote>
  <w:footnote w:id="11">
    <w:p w14:paraId="4F554F84" w14:textId="77777777" w:rsidR="00D3174E" w:rsidRPr="002D6C68" w:rsidRDefault="00D3174E" w:rsidP="0007491F">
      <w:pPr>
        <w:ind w:firstLine="567"/>
        <w:jc w:val="both"/>
        <w:rPr>
          <w:rFonts w:ascii="Times New Roman" w:hAnsi="Times New Roman" w:cs="Times New Roman"/>
        </w:rPr>
      </w:pPr>
      <w:r w:rsidRPr="002D6C68">
        <w:rPr>
          <w:rStyle w:val="FootnoteReference"/>
          <w:rFonts w:ascii="Times New Roman" w:hAnsi="Times New Roman" w:cs="Times New Roman"/>
        </w:rPr>
        <w:footnoteRef/>
      </w:r>
      <w:r w:rsidRPr="002D6C68">
        <w:rPr>
          <w:rFonts w:ascii="Times New Roman" w:hAnsi="Times New Roman" w:cs="Times New Roman"/>
        </w:rPr>
        <w:t xml:space="preserve"> Robert Cryer et al., An Introduction to International Criminal Law and Procedure, 4th ed. (Cambridge: Cambridge University Press, 2019), </w:t>
      </w:r>
      <w:proofErr w:type="spellStart"/>
      <w:r w:rsidRPr="002D6C68">
        <w:rPr>
          <w:rFonts w:ascii="Times New Roman" w:hAnsi="Times New Roman" w:cs="Times New Roman"/>
        </w:rPr>
        <w:t>hlm</w:t>
      </w:r>
      <w:proofErr w:type="spellEnd"/>
      <w:r w:rsidRPr="002D6C68">
        <w:rPr>
          <w:rFonts w:ascii="Times New Roman" w:hAnsi="Times New Roman" w:cs="Times New Roman"/>
        </w:rPr>
        <w:t>. 175.</w:t>
      </w:r>
    </w:p>
  </w:footnote>
  <w:footnote w:id="12">
    <w:p w14:paraId="16D85D69" w14:textId="77777777" w:rsidR="00D3174E" w:rsidRPr="002D6C68" w:rsidRDefault="00D3174E" w:rsidP="0007491F">
      <w:pPr>
        <w:ind w:firstLine="567"/>
        <w:jc w:val="both"/>
        <w:rPr>
          <w:rFonts w:ascii="Times New Roman" w:hAnsi="Times New Roman" w:cs="Times New Roman"/>
          <w:lang w:val="en-US"/>
        </w:rPr>
      </w:pPr>
      <w:r w:rsidRPr="002D6C68">
        <w:rPr>
          <w:rStyle w:val="FootnoteReference"/>
          <w:rFonts w:ascii="Times New Roman" w:hAnsi="Times New Roman" w:cs="Times New Roman"/>
        </w:rPr>
        <w:footnoteRef/>
      </w:r>
      <w:r w:rsidRPr="002D6C68">
        <w:rPr>
          <w:rFonts w:ascii="Times New Roman" w:hAnsi="Times New Roman" w:cs="Times New Roman"/>
        </w:rPr>
        <w:t xml:space="preserve"> International Criminal Court, Situation and Cases, 2026.</w:t>
      </w:r>
    </w:p>
  </w:footnote>
  <w:footnote w:id="13">
    <w:p w14:paraId="0584528D" w14:textId="77777777" w:rsidR="002D6C68" w:rsidRPr="002D6C68" w:rsidRDefault="00D3174E" w:rsidP="0007491F">
      <w:pPr>
        <w:ind w:firstLine="567"/>
        <w:jc w:val="both"/>
        <w:rPr>
          <w:rFonts w:ascii="Times New Roman" w:hAnsi="Times New Roman" w:cs="Times New Roman"/>
        </w:rPr>
      </w:pPr>
      <w:r w:rsidRPr="002D6C68">
        <w:rPr>
          <w:rStyle w:val="FootnoteReference"/>
          <w:rFonts w:ascii="Times New Roman" w:hAnsi="Times New Roman" w:cs="Times New Roman"/>
        </w:rPr>
        <w:footnoteRef/>
      </w:r>
      <w:r w:rsidRPr="002D6C68">
        <w:rPr>
          <w:rFonts w:ascii="Times New Roman" w:hAnsi="Times New Roman" w:cs="Times New Roman"/>
        </w:rPr>
        <w:t xml:space="preserve"> International Criminal Court, Decision on the Prosecution's Application for a Warrant of Arrest against Omar Hassan Ahmad Al Bashir, ICC-02/05-01/09 (4 Maret 2009).</w:t>
      </w:r>
    </w:p>
    <w:p w14:paraId="405F90B0" w14:textId="77777777" w:rsidR="00D3174E" w:rsidRPr="00D3174E" w:rsidRDefault="00D3174E" w:rsidP="0007491F">
      <w:pPr>
        <w:pStyle w:val="FootnoteText"/>
        <w:ind w:firstLine="567"/>
        <w:jc w:val="both"/>
        <w:rPr>
          <w:lang w:val="en-US"/>
        </w:rPr>
      </w:pPr>
    </w:p>
  </w:footnote>
  <w:footnote w:id="14">
    <w:p w14:paraId="2D3E82E2"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International Criminal Court, Warrant of Arrest for Vladimir Vladimirovich Putin, ICC-02/05-01/23 (17 Maret 2023).</w:t>
      </w:r>
    </w:p>
  </w:footnote>
  <w:footnote w:id="15">
    <w:p w14:paraId="522FF4DD"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International Criminal Court, Decision on the Prosecution's Application for a Warrant of Arrest, ICC-01/11-01/11 (27 Juni 2011).</w:t>
      </w:r>
    </w:p>
  </w:footnote>
  <w:footnote w:id="16">
    <w:p w14:paraId="14D1972F"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Antonio Cassese, International Criminal Law, </w:t>
      </w:r>
      <w:proofErr w:type="spellStart"/>
      <w:r w:rsidRPr="00A104B8">
        <w:rPr>
          <w:rFonts w:ascii="Times New Roman" w:hAnsi="Times New Roman" w:cs="Times New Roman"/>
        </w:rPr>
        <w:t>hlm</w:t>
      </w:r>
      <w:proofErr w:type="spellEnd"/>
      <w:r w:rsidRPr="00A104B8">
        <w:rPr>
          <w:rFonts w:ascii="Times New Roman" w:hAnsi="Times New Roman" w:cs="Times New Roman"/>
        </w:rPr>
        <w:t>. 345.</w:t>
      </w:r>
    </w:p>
  </w:footnote>
  <w:footnote w:id="17">
    <w:p w14:paraId="47A191D5" w14:textId="77777777" w:rsidR="00A104B8"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William A. Schabas, The International Criminal Court: A Commentary on the Rome Statute, </w:t>
      </w:r>
      <w:proofErr w:type="spellStart"/>
      <w:r w:rsidRPr="00A104B8">
        <w:rPr>
          <w:rFonts w:ascii="Times New Roman" w:hAnsi="Times New Roman" w:cs="Times New Roman"/>
        </w:rPr>
        <w:t>hlm</w:t>
      </w:r>
      <w:proofErr w:type="spellEnd"/>
      <w:r w:rsidRPr="00A104B8">
        <w:rPr>
          <w:rFonts w:ascii="Times New Roman" w:hAnsi="Times New Roman" w:cs="Times New Roman"/>
        </w:rPr>
        <w:t>. 458.</w:t>
      </w:r>
    </w:p>
    <w:p w14:paraId="1C647538" w14:textId="77777777" w:rsidR="00D3174E" w:rsidRPr="00D3174E" w:rsidRDefault="00D3174E" w:rsidP="0007491F">
      <w:pPr>
        <w:pStyle w:val="FootnoteText"/>
        <w:ind w:firstLine="567"/>
        <w:jc w:val="both"/>
        <w:rPr>
          <w:lang w:val="en-US"/>
        </w:rPr>
      </w:pPr>
    </w:p>
  </w:footnote>
  <w:footnote w:id="18">
    <w:p w14:paraId="54F19AD7"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Hans Kelsen, General Theory of Law and State (New Jersey: The Lawbook Exchange, 2006), </w:t>
      </w:r>
      <w:proofErr w:type="spellStart"/>
      <w:r w:rsidRPr="00A104B8">
        <w:rPr>
          <w:rFonts w:ascii="Times New Roman" w:hAnsi="Times New Roman" w:cs="Times New Roman"/>
        </w:rPr>
        <w:t>hlm</w:t>
      </w:r>
      <w:proofErr w:type="spellEnd"/>
      <w:r w:rsidRPr="00A104B8">
        <w:rPr>
          <w:rFonts w:ascii="Times New Roman" w:hAnsi="Times New Roman" w:cs="Times New Roman"/>
        </w:rPr>
        <w:t>. 124.</w:t>
      </w:r>
    </w:p>
  </w:footnote>
  <w:footnote w:id="19">
    <w:p w14:paraId="53CE1E78"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H.L.A. Hart, The Concept of Law, 3rd ed. (Oxford: Oxford University Press, 2012), </w:t>
      </w:r>
      <w:proofErr w:type="spellStart"/>
      <w:r w:rsidRPr="00A104B8">
        <w:rPr>
          <w:rFonts w:ascii="Times New Roman" w:hAnsi="Times New Roman" w:cs="Times New Roman"/>
        </w:rPr>
        <w:t>hlm</w:t>
      </w:r>
      <w:proofErr w:type="spellEnd"/>
      <w:r w:rsidRPr="00A104B8">
        <w:rPr>
          <w:rFonts w:ascii="Times New Roman" w:hAnsi="Times New Roman" w:cs="Times New Roman"/>
        </w:rPr>
        <w:t>. 94.</w:t>
      </w:r>
    </w:p>
  </w:footnote>
  <w:footnote w:id="20">
    <w:p w14:paraId="2573BECE" w14:textId="77777777" w:rsidR="00A104B8"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Rome Statute of the International Criminal Court 1998, Pasal 17; Charter of the United Nations 1945, Pasal 2 </w:t>
      </w:r>
      <w:proofErr w:type="spellStart"/>
      <w:r w:rsidRPr="00A104B8">
        <w:rPr>
          <w:rFonts w:ascii="Times New Roman" w:hAnsi="Times New Roman" w:cs="Times New Roman"/>
        </w:rPr>
        <w:t>ayat</w:t>
      </w:r>
      <w:proofErr w:type="spellEnd"/>
      <w:r w:rsidRPr="00A104B8">
        <w:rPr>
          <w:rFonts w:ascii="Times New Roman" w:hAnsi="Times New Roman" w:cs="Times New Roman"/>
        </w:rPr>
        <w:t xml:space="preserve"> (1).</w:t>
      </w:r>
    </w:p>
    <w:p w14:paraId="646BBD2D" w14:textId="77777777" w:rsidR="00D3174E" w:rsidRPr="00D3174E" w:rsidRDefault="00D3174E" w:rsidP="0007491F">
      <w:pPr>
        <w:pStyle w:val="FootnoteText"/>
        <w:ind w:firstLine="567"/>
        <w:jc w:val="both"/>
        <w:rPr>
          <w:lang w:val="en-US"/>
        </w:rPr>
      </w:pPr>
    </w:p>
  </w:footnote>
  <w:footnote w:id="21">
    <w:p w14:paraId="1445471C"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William A. Schabas, The International Criminal Court: A Commentary on the Rome Statute, 2nd ed. (Oxford: Oxford University Press, 2016), </w:t>
      </w:r>
      <w:proofErr w:type="spellStart"/>
      <w:r w:rsidRPr="00A104B8">
        <w:rPr>
          <w:rFonts w:ascii="Times New Roman" w:hAnsi="Times New Roman" w:cs="Times New Roman"/>
        </w:rPr>
        <w:t>hlm</w:t>
      </w:r>
      <w:proofErr w:type="spellEnd"/>
      <w:r w:rsidRPr="00A104B8">
        <w:rPr>
          <w:rFonts w:ascii="Times New Roman" w:hAnsi="Times New Roman" w:cs="Times New Roman"/>
        </w:rPr>
        <w:t>. 451.</w:t>
      </w:r>
    </w:p>
  </w:footnote>
  <w:footnote w:id="22">
    <w:p w14:paraId="40C5B5E5"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Antonio Cassese, International Criminal Law, 3rd ed. (Oxford: Oxford University Press, 2013), </w:t>
      </w:r>
      <w:proofErr w:type="spellStart"/>
      <w:r w:rsidRPr="00A104B8">
        <w:rPr>
          <w:rFonts w:ascii="Times New Roman" w:hAnsi="Times New Roman" w:cs="Times New Roman"/>
        </w:rPr>
        <w:t>hlm</w:t>
      </w:r>
      <w:proofErr w:type="spellEnd"/>
      <w:r w:rsidRPr="00A104B8">
        <w:rPr>
          <w:rFonts w:ascii="Times New Roman" w:hAnsi="Times New Roman" w:cs="Times New Roman"/>
        </w:rPr>
        <w:t>. 348.</w:t>
      </w:r>
    </w:p>
  </w:footnote>
  <w:footnote w:id="23">
    <w:p w14:paraId="7BDFD8EC"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Rome Statute of the International Criminal Court 1998, Pasal 13 </w:t>
      </w:r>
      <w:proofErr w:type="spellStart"/>
      <w:r w:rsidRPr="00A104B8">
        <w:rPr>
          <w:rFonts w:ascii="Times New Roman" w:hAnsi="Times New Roman" w:cs="Times New Roman"/>
        </w:rPr>
        <w:t>huruf</w:t>
      </w:r>
      <w:proofErr w:type="spellEnd"/>
      <w:r w:rsidRPr="00A104B8">
        <w:rPr>
          <w:rFonts w:ascii="Times New Roman" w:hAnsi="Times New Roman" w:cs="Times New Roman"/>
        </w:rPr>
        <w:t xml:space="preserve"> (b); Charter of the United Nations 1945, Pasal 27 </w:t>
      </w:r>
      <w:proofErr w:type="spellStart"/>
      <w:r w:rsidRPr="00A104B8">
        <w:rPr>
          <w:rFonts w:ascii="Times New Roman" w:hAnsi="Times New Roman" w:cs="Times New Roman"/>
        </w:rPr>
        <w:t>ayat</w:t>
      </w:r>
      <w:proofErr w:type="spellEnd"/>
      <w:r w:rsidRPr="00A104B8">
        <w:rPr>
          <w:rFonts w:ascii="Times New Roman" w:hAnsi="Times New Roman" w:cs="Times New Roman"/>
        </w:rPr>
        <w:t xml:space="preserve"> (3).</w:t>
      </w:r>
    </w:p>
  </w:footnote>
  <w:footnote w:id="24">
    <w:p w14:paraId="5591C18E" w14:textId="77777777" w:rsidR="00D3174E" w:rsidRPr="00D3174E" w:rsidRDefault="00D3174E" w:rsidP="0007491F">
      <w:pPr>
        <w:ind w:firstLine="567"/>
        <w:jc w:val="both"/>
        <w:rPr>
          <w:lang w:val="en-US"/>
        </w:rPr>
      </w:pPr>
      <w:r w:rsidRPr="00A104B8">
        <w:rPr>
          <w:rStyle w:val="FootnoteReference"/>
          <w:rFonts w:ascii="Times New Roman" w:hAnsi="Times New Roman" w:cs="Times New Roman"/>
        </w:rPr>
        <w:footnoteRef/>
      </w:r>
      <w:r w:rsidRPr="00A104B8">
        <w:rPr>
          <w:rFonts w:ascii="Times New Roman" w:hAnsi="Times New Roman" w:cs="Times New Roman"/>
        </w:rPr>
        <w:t xml:space="preserve"> Robert Cryer et al., An Introduction to International Criminal Law and Procedure, 4th ed. (Cambridge: Cambridge University Press, 2019), </w:t>
      </w:r>
      <w:proofErr w:type="spellStart"/>
      <w:r w:rsidRPr="00A104B8">
        <w:rPr>
          <w:rFonts w:ascii="Times New Roman" w:hAnsi="Times New Roman" w:cs="Times New Roman"/>
        </w:rPr>
        <w:t>hlm</w:t>
      </w:r>
      <w:proofErr w:type="spellEnd"/>
      <w:r w:rsidRPr="00A104B8">
        <w:rPr>
          <w:rFonts w:ascii="Times New Roman" w:hAnsi="Times New Roman" w:cs="Times New Roman"/>
        </w:rPr>
        <w:t>. 198.</w:t>
      </w:r>
    </w:p>
  </w:footnote>
  <w:footnote w:id="25">
    <w:p w14:paraId="53BB4D1C"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William A. Schabas, The International Criminal Court: A Commentary on the Rome Statute, </w:t>
      </w:r>
      <w:proofErr w:type="spellStart"/>
      <w:r w:rsidRPr="00A104B8">
        <w:rPr>
          <w:rFonts w:ascii="Times New Roman" w:hAnsi="Times New Roman" w:cs="Times New Roman"/>
        </w:rPr>
        <w:t>hlm</w:t>
      </w:r>
      <w:proofErr w:type="spellEnd"/>
      <w:r w:rsidRPr="00A104B8">
        <w:rPr>
          <w:rFonts w:ascii="Times New Roman" w:hAnsi="Times New Roman" w:cs="Times New Roman"/>
        </w:rPr>
        <w:t>. 673.</w:t>
      </w:r>
    </w:p>
  </w:footnote>
  <w:footnote w:id="26">
    <w:p w14:paraId="538A13EC"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Rome Statute of the International Criminal Court 1998, Pasal 27 dan Pasal 89.</w:t>
      </w:r>
    </w:p>
  </w:footnote>
  <w:footnote w:id="27">
    <w:p w14:paraId="732B1C06" w14:textId="77777777" w:rsidR="00D3174E" w:rsidRPr="00A104B8" w:rsidRDefault="00D3174E" w:rsidP="0007491F">
      <w:pPr>
        <w:ind w:firstLine="567"/>
        <w:jc w:val="both"/>
        <w:rPr>
          <w:rFonts w:ascii="Times New Roman" w:hAnsi="Times New Roman" w:cs="Times New Roman"/>
        </w:rPr>
      </w:pPr>
      <w:r w:rsidRPr="00A104B8">
        <w:rPr>
          <w:rStyle w:val="FootnoteReference"/>
          <w:rFonts w:ascii="Times New Roman" w:hAnsi="Times New Roman" w:cs="Times New Roman"/>
        </w:rPr>
        <w:footnoteRef/>
      </w:r>
      <w:r w:rsidRPr="00A104B8">
        <w:rPr>
          <w:rFonts w:ascii="Times New Roman" w:hAnsi="Times New Roman" w:cs="Times New Roman"/>
        </w:rPr>
        <w:t xml:space="preserve"> The Minister of Justice and Constitutional Development v. The Southern Africa Litigation Centre and Others, ZACC 16, </w:t>
      </w:r>
      <w:proofErr w:type="spellStart"/>
      <w:r w:rsidRPr="00A104B8">
        <w:rPr>
          <w:rFonts w:ascii="Times New Roman" w:hAnsi="Times New Roman" w:cs="Times New Roman"/>
        </w:rPr>
        <w:t>Mahkamah</w:t>
      </w:r>
      <w:proofErr w:type="spellEnd"/>
      <w:r w:rsidRPr="00A104B8">
        <w:rPr>
          <w:rFonts w:ascii="Times New Roman" w:hAnsi="Times New Roman" w:cs="Times New Roman"/>
        </w:rPr>
        <w:t xml:space="preserve"> </w:t>
      </w:r>
      <w:proofErr w:type="spellStart"/>
      <w:r w:rsidRPr="00A104B8">
        <w:rPr>
          <w:rFonts w:ascii="Times New Roman" w:hAnsi="Times New Roman" w:cs="Times New Roman"/>
        </w:rPr>
        <w:t>Konstitusi</w:t>
      </w:r>
      <w:proofErr w:type="spellEnd"/>
      <w:r w:rsidRPr="00A104B8">
        <w:rPr>
          <w:rFonts w:ascii="Times New Roman" w:hAnsi="Times New Roman" w:cs="Times New Roman"/>
        </w:rPr>
        <w:t xml:space="preserve"> Afrika Selatan, 15 Maret 2016.</w:t>
      </w:r>
    </w:p>
  </w:footnote>
  <w:footnote w:id="28">
    <w:p w14:paraId="57DF0378" w14:textId="77777777" w:rsidR="00D3174E" w:rsidRPr="00D3174E" w:rsidRDefault="00D3174E" w:rsidP="0007491F">
      <w:pPr>
        <w:ind w:firstLine="567"/>
        <w:jc w:val="both"/>
        <w:rPr>
          <w:lang w:val="en-US"/>
        </w:rPr>
      </w:pPr>
      <w:r w:rsidRPr="00A104B8">
        <w:rPr>
          <w:rStyle w:val="FootnoteReference"/>
          <w:rFonts w:ascii="Times New Roman" w:hAnsi="Times New Roman" w:cs="Times New Roman"/>
        </w:rPr>
        <w:footnoteRef/>
      </w:r>
      <w:r w:rsidRPr="00A104B8">
        <w:rPr>
          <w:rFonts w:ascii="Times New Roman" w:hAnsi="Times New Roman" w:cs="Times New Roman"/>
        </w:rPr>
        <w:t xml:space="preserve"> International Criminal Court, Warrant of Arrest for Vladimir Vladimirovich Putin, Case No. ICC-02/05-01/23, 17 Maret 2023</w:t>
      </w:r>
    </w:p>
  </w:footnote>
  <w:footnote w:id="29">
    <w:p w14:paraId="21950503" w14:textId="77777777" w:rsidR="00D3174E" w:rsidRPr="00A51295" w:rsidRDefault="00D3174E" w:rsidP="0007491F">
      <w:pPr>
        <w:ind w:firstLine="567"/>
        <w:jc w:val="both"/>
        <w:rPr>
          <w:rFonts w:ascii="Times New Roman" w:hAnsi="Times New Roman" w:cs="Times New Roman"/>
        </w:rPr>
      </w:pPr>
      <w:r w:rsidRPr="00A51295">
        <w:rPr>
          <w:rStyle w:val="FootnoteReference"/>
          <w:rFonts w:ascii="Times New Roman" w:hAnsi="Times New Roman" w:cs="Times New Roman"/>
        </w:rPr>
        <w:footnoteRef/>
      </w:r>
      <w:r w:rsidRPr="00A51295">
        <w:rPr>
          <w:rFonts w:ascii="Times New Roman" w:hAnsi="Times New Roman" w:cs="Times New Roman"/>
        </w:rPr>
        <w:t xml:space="preserve"> Antonio Cassese, International Criminal Law, </w:t>
      </w:r>
      <w:proofErr w:type="spellStart"/>
      <w:r w:rsidRPr="00A51295">
        <w:rPr>
          <w:rFonts w:ascii="Times New Roman" w:hAnsi="Times New Roman" w:cs="Times New Roman"/>
        </w:rPr>
        <w:t>hlm</w:t>
      </w:r>
      <w:proofErr w:type="spellEnd"/>
      <w:r w:rsidRPr="00A51295">
        <w:rPr>
          <w:rFonts w:ascii="Times New Roman" w:hAnsi="Times New Roman" w:cs="Times New Roman"/>
        </w:rPr>
        <w:t>. 356.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5258B" w14:textId="77777777" w:rsidR="002E0A62" w:rsidRDefault="002E0A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8839" w14:textId="77777777" w:rsidR="00054BE5" w:rsidRDefault="006F3429">
    <w:pPr>
      <w:pBdr>
        <w:top w:val="nil"/>
        <w:left w:val="nil"/>
        <w:bottom w:val="nil"/>
        <w:right w:val="nil"/>
        <w:between w:val="nil"/>
      </w:pBdr>
      <w:tabs>
        <w:tab w:val="center" w:pos="4680"/>
        <w:tab w:val="right" w:pos="9360"/>
        <w:tab w:val="left" w:pos="1985"/>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66998DD1" wp14:editId="2BE278D9">
              <wp:simplePos x="0" y="0"/>
              <wp:positionH relativeFrom="column">
                <wp:posOffset>1079500</wp:posOffset>
              </wp:positionH>
              <wp:positionV relativeFrom="paragraph">
                <wp:posOffset>-444499</wp:posOffset>
              </wp:positionV>
              <wp:extent cx="3335020" cy="1399540"/>
              <wp:effectExtent l="0" t="0" r="0" b="0"/>
              <wp:wrapNone/>
              <wp:docPr id="1576654507" name="Rectangle 1576654507"/>
              <wp:cNvGraphicFramePr/>
              <a:graphic xmlns:a="http://schemas.openxmlformats.org/drawingml/2006/main">
                <a:graphicData uri="http://schemas.microsoft.com/office/word/2010/wordprocessingShape">
                  <wps:wsp>
                    <wps:cNvSpPr/>
                    <wps:spPr>
                      <a:xfrm>
                        <a:off x="3683253" y="3084993"/>
                        <a:ext cx="3325495" cy="13900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258CF2B" w14:textId="77777777" w:rsidR="00054BE5" w:rsidRDefault="006F3429">
                          <w:pPr>
                            <w:spacing w:before="240" w:after="240" w:line="275" w:lineRule="auto"/>
                            <w:textDirection w:val="btLr"/>
                          </w:pPr>
                          <w:r>
                            <w:rPr>
                              <w:rFonts w:ascii="Arial" w:eastAsia="Arial" w:hAnsi="Arial" w:cs="Arial"/>
                              <w:b/>
                              <w:color w:val="000000"/>
                              <w:sz w:val="44"/>
                            </w:rPr>
                            <w:t>IPSO JURE</w:t>
                          </w:r>
                        </w:p>
                        <w:p w14:paraId="2410545A" w14:textId="77777777" w:rsidR="00054BE5" w:rsidRDefault="006F3429">
                          <w:pPr>
                            <w:spacing w:before="240" w:after="240" w:line="275" w:lineRule="auto"/>
                            <w:textDirection w:val="btLr"/>
                          </w:pPr>
                          <w:r>
                            <w:rPr>
                              <w:rFonts w:ascii="Arial" w:eastAsia="Arial" w:hAnsi="Arial" w:cs="Arial"/>
                              <w:color w:val="000000"/>
                              <w:sz w:val="20"/>
                            </w:rPr>
                            <w:t>Journal</w:t>
                          </w:r>
                        </w:p>
                        <w:p w14:paraId="5293C8D7" w14:textId="77777777" w:rsidR="002E0A62" w:rsidRDefault="002E0A62" w:rsidP="002E0A62">
                          <w:pPr>
                            <w:spacing w:after="0" w:line="240" w:lineRule="auto"/>
                            <w:textDirection w:val="btLr"/>
                            <w:rPr>
                              <w:rFonts w:ascii="Arial" w:eastAsia="Arial" w:hAnsi="Arial" w:cs="Arial"/>
                              <w:color w:val="000000"/>
                              <w:sz w:val="20"/>
                            </w:rPr>
                          </w:pPr>
                          <w:r w:rsidRPr="004B617E">
                            <w:rPr>
                              <w:rFonts w:ascii="Arial" w:eastAsia="Arial" w:hAnsi="Arial" w:cs="Arial"/>
                              <w:color w:val="000000"/>
                              <w:sz w:val="20"/>
                            </w:rPr>
                            <w:t>Vol. 3. No. 7, August2026</w:t>
                          </w:r>
                          <w:r>
                            <w:rPr>
                              <w:rFonts w:ascii="Arial" w:eastAsia="Arial" w:hAnsi="Arial" w:cs="Arial"/>
                              <w:color w:val="000000"/>
                              <w:sz w:val="20"/>
                            </w:rPr>
                            <w:t xml:space="preserve">   </w:t>
                          </w:r>
                        </w:p>
                        <w:p w14:paraId="2180CF3A" w14:textId="489E0E63" w:rsidR="00054BE5" w:rsidRDefault="002E0A62" w:rsidP="002E0A62">
                          <w:pPr>
                            <w:spacing w:after="0" w:line="258" w:lineRule="auto"/>
                            <w:textDirection w:val="btLr"/>
                            <w:rPr>
                              <w:rFonts w:ascii="Arial" w:eastAsia="Arial" w:hAnsi="Arial" w:cs="Arial"/>
                              <w:color w:val="000000"/>
                              <w:sz w:val="20"/>
                            </w:rPr>
                          </w:pPr>
                          <w:r>
                            <w:rPr>
                              <w:rFonts w:ascii="Arial" w:eastAsia="Arial" w:hAnsi="Arial" w:cs="Arial"/>
                              <w:color w:val="000000"/>
                              <w:sz w:val="20"/>
                            </w:rPr>
                            <w:t>DOI Number</w:t>
                          </w:r>
                          <w:r>
                            <w:rPr>
                              <w:rFonts w:ascii="Arial" w:eastAsia="Arial" w:hAnsi="Arial" w:cs="Arial"/>
                              <w:color w:val="000000"/>
                              <w:sz w:val="20"/>
                            </w:rPr>
                            <w:t xml:space="preserve"> : </w:t>
                          </w:r>
                          <w:hyperlink r:id="rId1" w:history="1">
                            <w:r w:rsidRPr="00AB34E4">
                              <w:rPr>
                                <w:rStyle w:val="Hyperlink"/>
                                <w:rFonts w:ascii="Arial" w:eastAsia="Arial" w:hAnsi="Arial" w:cs="Arial"/>
                                <w:sz w:val="20"/>
                              </w:rPr>
                              <w:t>https://doi.org/10.62872/3cdj0g63</w:t>
                            </w:r>
                          </w:hyperlink>
                        </w:p>
                        <w:p w14:paraId="128F2C05" w14:textId="77777777" w:rsidR="002E0A62" w:rsidRDefault="002E0A62" w:rsidP="002E0A62">
                          <w:pPr>
                            <w:spacing w:after="0" w:line="258" w:lineRule="auto"/>
                            <w:textDirection w:val="btLr"/>
                            <w:rPr>
                              <w:rFonts w:ascii="Arial" w:eastAsia="Arial" w:hAnsi="Arial" w:cs="Arial"/>
                              <w:color w:val="000000"/>
                              <w:sz w:val="20"/>
                            </w:rPr>
                          </w:pPr>
                        </w:p>
                        <w:p w14:paraId="761549A7" w14:textId="77777777" w:rsidR="002E0A62" w:rsidRDefault="002E0A62" w:rsidP="002E0A62">
                          <w:pPr>
                            <w:spacing w:after="0" w:line="258" w:lineRule="auto"/>
                            <w:textDirection w:val="btLr"/>
                          </w:pPr>
                        </w:p>
                        <w:p w14:paraId="659A95F8" w14:textId="77777777" w:rsidR="00054BE5" w:rsidRDefault="00054BE5">
                          <w:pPr>
                            <w:spacing w:after="0" w:line="258" w:lineRule="auto"/>
                            <w:textDirection w:val="btLr"/>
                          </w:pPr>
                        </w:p>
                        <w:p w14:paraId="76784A3E" w14:textId="77777777" w:rsidR="00054BE5" w:rsidRDefault="00054BE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6998DD1" id="Rectangle 1576654507" o:spid="_x0000_s1026" style="position:absolute;margin-left:85pt;margin-top:-35pt;width:262.6pt;height:110.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">
              <v:stroke startarrowwidth="narrow" startarrowlength="short" endarrowwidth="narrow" endarrowlength="short"/>
              <v:textbox inset="2.53958mm,1.2694mm,2.53958mm,1.2694mm">
                <w:txbxContent>
                  <w:p w14:paraId="0258CF2B" w14:textId="77777777" w:rsidR="00054BE5" w:rsidRDefault="006F3429">
                    <w:pPr>
                      <w:spacing w:before="240" w:after="240" w:line="275" w:lineRule="auto"/>
                      <w:textDirection w:val="btLr"/>
                    </w:pPr>
                    <w:r>
                      <w:rPr>
                        <w:rFonts w:ascii="Arial" w:eastAsia="Arial" w:hAnsi="Arial" w:cs="Arial"/>
                        <w:b/>
                        <w:color w:val="000000"/>
                        <w:sz w:val="44"/>
                      </w:rPr>
                      <w:t>IPSO JURE</w:t>
                    </w:r>
                  </w:p>
                  <w:p w14:paraId="2410545A" w14:textId="77777777" w:rsidR="00054BE5" w:rsidRDefault="006F3429">
                    <w:pPr>
                      <w:spacing w:before="240" w:after="240" w:line="275" w:lineRule="auto"/>
                      <w:textDirection w:val="btLr"/>
                    </w:pPr>
                    <w:r>
                      <w:rPr>
                        <w:rFonts w:ascii="Arial" w:eastAsia="Arial" w:hAnsi="Arial" w:cs="Arial"/>
                        <w:color w:val="000000"/>
                        <w:sz w:val="20"/>
                      </w:rPr>
                      <w:t>Journal</w:t>
                    </w:r>
                  </w:p>
                  <w:p w14:paraId="5293C8D7" w14:textId="77777777" w:rsidR="002E0A62" w:rsidRDefault="002E0A62" w:rsidP="002E0A62">
                    <w:pPr>
                      <w:spacing w:after="0" w:line="240" w:lineRule="auto"/>
                      <w:textDirection w:val="btLr"/>
                      <w:rPr>
                        <w:rFonts w:ascii="Arial" w:eastAsia="Arial" w:hAnsi="Arial" w:cs="Arial"/>
                        <w:color w:val="000000"/>
                        <w:sz w:val="20"/>
                      </w:rPr>
                    </w:pPr>
                    <w:r w:rsidRPr="004B617E">
                      <w:rPr>
                        <w:rFonts w:ascii="Arial" w:eastAsia="Arial" w:hAnsi="Arial" w:cs="Arial"/>
                        <w:color w:val="000000"/>
                        <w:sz w:val="20"/>
                      </w:rPr>
                      <w:t>Vol. 3. No. 7, August2026</w:t>
                    </w:r>
                    <w:r>
                      <w:rPr>
                        <w:rFonts w:ascii="Arial" w:eastAsia="Arial" w:hAnsi="Arial" w:cs="Arial"/>
                        <w:color w:val="000000"/>
                        <w:sz w:val="20"/>
                      </w:rPr>
                      <w:t xml:space="preserve">   </w:t>
                    </w:r>
                  </w:p>
                  <w:p w14:paraId="2180CF3A" w14:textId="489E0E63" w:rsidR="00054BE5" w:rsidRDefault="002E0A62" w:rsidP="002E0A62">
                    <w:pPr>
                      <w:spacing w:after="0" w:line="258" w:lineRule="auto"/>
                      <w:textDirection w:val="btLr"/>
                      <w:rPr>
                        <w:rFonts w:ascii="Arial" w:eastAsia="Arial" w:hAnsi="Arial" w:cs="Arial"/>
                        <w:color w:val="000000"/>
                        <w:sz w:val="20"/>
                      </w:rPr>
                    </w:pPr>
                    <w:r>
                      <w:rPr>
                        <w:rFonts w:ascii="Arial" w:eastAsia="Arial" w:hAnsi="Arial" w:cs="Arial"/>
                        <w:color w:val="000000"/>
                        <w:sz w:val="20"/>
                      </w:rPr>
                      <w:t>DOI Number</w:t>
                    </w:r>
                    <w:r>
                      <w:rPr>
                        <w:rFonts w:ascii="Arial" w:eastAsia="Arial" w:hAnsi="Arial" w:cs="Arial"/>
                        <w:color w:val="000000"/>
                        <w:sz w:val="20"/>
                      </w:rPr>
                      <w:t xml:space="preserve"> : </w:t>
                    </w:r>
                    <w:hyperlink r:id="rId2" w:history="1">
                      <w:r w:rsidRPr="00AB34E4">
                        <w:rPr>
                          <w:rStyle w:val="Hyperlink"/>
                          <w:rFonts w:ascii="Arial" w:eastAsia="Arial" w:hAnsi="Arial" w:cs="Arial"/>
                          <w:sz w:val="20"/>
                        </w:rPr>
                        <w:t>https://doi.org/10.62872/3cdj0g63</w:t>
                      </w:r>
                    </w:hyperlink>
                  </w:p>
                  <w:p w14:paraId="128F2C05" w14:textId="77777777" w:rsidR="002E0A62" w:rsidRDefault="002E0A62" w:rsidP="002E0A62">
                    <w:pPr>
                      <w:spacing w:after="0" w:line="258" w:lineRule="auto"/>
                      <w:textDirection w:val="btLr"/>
                      <w:rPr>
                        <w:rFonts w:ascii="Arial" w:eastAsia="Arial" w:hAnsi="Arial" w:cs="Arial"/>
                        <w:color w:val="000000"/>
                        <w:sz w:val="20"/>
                      </w:rPr>
                    </w:pPr>
                  </w:p>
                  <w:p w14:paraId="761549A7" w14:textId="77777777" w:rsidR="002E0A62" w:rsidRDefault="002E0A62" w:rsidP="002E0A62">
                    <w:pPr>
                      <w:spacing w:after="0" w:line="258" w:lineRule="auto"/>
                      <w:textDirection w:val="btLr"/>
                    </w:pPr>
                  </w:p>
                  <w:p w14:paraId="659A95F8" w14:textId="77777777" w:rsidR="00054BE5" w:rsidRDefault="00054BE5">
                    <w:pPr>
                      <w:spacing w:after="0" w:line="258" w:lineRule="auto"/>
                      <w:textDirection w:val="btLr"/>
                    </w:pPr>
                  </w:p>
                  <w:p w14:paraId="76784A3E" w14:textId="77777777" w:rsidR="00054BE5" w:rsidRDefault="00054BE5">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2A42E238" wp14:editId="62ED3976">
              <wp:simplePos x="0" y="0"/>
              <wp:positionH relativeFrom="column">
                <wp:posOffset>3429000</wp:posOffset>
              </wp:positionH>
              <wp:positionV relativeFrom="paragraph">
                <wp:posOffset>-266699</wp:posOffset>
              </wp:positionV>
              <wp:extent cx="3757295" cy="803275"/>
              <wp:effectExtent l="0" t="0" r="0" b="0"/>
              <wp:wrapNone/>
              <wp:docPr id="1576654504" name="Rectangle 1576654504"/>
              <wp:cNvGraphicFramePr/>
              <a:graphic xmlns:a="http://schemas.openxmlformats.org/drawingml/2006/main">
                <a:graphicData uri="http://schemas.microsoft.com/office/word/2010/wordprocessingShape">
                  <wps:wsp>
                    <wps:cNvSpPr/>
                    <wps:spPr>
                      <a:xfrm>
                        <a:off x="3480053" y="3391063"/>
                        <a:ext cx="3731895" cy="777875"/>
                      </a:xfrm>
                      <a:prstGeom prst="rect">
                        <a:avLst/>
                      </a:prstGeom>
                      <a:solidFill>
                        <a:srgbClr val="C00000"/>
                      </a:solidFill>
                      <a:ln w="12700" cap="flat" cmpd="sng">
                        <a:solidFill>
                          <a:schemeClr val="accent1"/>
                        </a:solidFill>
                        <a:prstDash val="solid"/>
                        <a:miter lim="800000"/>
                        <a:headEnd type="none" w="sm" len="sm"/>
                        <a:tailEnd type="none" w="sm" len="sm"/>
                      </a:ln>
                      <a:effectLst>
                        <a:outerShdw dist="28398" dir="3806097" algn="ctr" rotWithShape="0">
                          <a:srgbClr val="244061"/>
                        </a:outerShdw>
                      </a:effectLst>
                    </wps:spPr>
                    <wps:txbx>
                      <w:txbxContent>
                        <w:p w14:paraId="4BB8FD13" w14:textId="77777777" w:rsidR="00054BE5" w:rsidRDefault="00054BE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A42E238" id="Rectangle 1576654504" o:spid="_x0000_s1027" style="position:absolute;margin-left:270pt;margin-top:-21pt;width:295.85pt;height:6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" fillcolor="#c00000" strokecolor="#4f81bd [3204]" strokeweight="1pt">
              <v:stroke startarrowwidth="narrow" startarrowlength="short" endarrowwidth="narrow" endarrowlength="short"/>
              <v:shadow on="t" color="#244061" offset="1pt"/>
              <v:textbox inset="2.53958mm,2.53958mm,2.53958mm,2.53958mm">
                <w:txbxContent>
                  <w:p w14:paraId="4BB8FD13" w14:textId="77777777" w:rsidR="00054BE5" w:rsidRDefault="00054BE5">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41C249C5" wp14:editId="5594E59A">
              <wp:simplePos x="0" y="0"/>
              <wp:positionH relativeFrom="column">
                <wp:posOffset>-1054099</wp:posOffset>
              </wp:positionH>
              <wp:positionV relativeFrom="paragraph">
                <wp:posOffset>-457199</wp:posOffset>
              </wp:positionV>
              <wp:extent cx="534670" cy="1409065"/>
              <wp:effectExtent l="0" t="0" r="0" b="0"/>
              <wp:wrapNone/>
              <wp:docPr id="1576654509" name="Rectangle 1576654509"/>
              <wp:cNvGraphicFramePr/>
              <a:graphic xmlns:a="http://schemas.openxmlformats.org/drawingml/2006/main">
                <a:graphicData uri="http://schemas.microsoft.com/office/word/2010/wordprocessingShape">
                  <wps:wsp>
                    <wps:cNvSpPr/>
                    <wps:spPr>
                      <a:xfrm>
                        <a:off x="5088190" y="3084993"/>
                        <a:ext cx="515620" cy="1390015"/>
                      </a:xfrm>
                      <a:prstGeom prst="rect">
                        <a:avLst/>
                      </a:prstGeom>
                      <a:solidFill>
                        <a:srgbClr val="C00000"/>
                      </a:solidFill>
                      <a:ln w="9525" cap="flat" cmpd="sng">
                        <a:solidFill>
                          <a:srgbClr val="000000"/>
                        </a:solidFill>
                        <a:prstDash val="solid"/>
                        <a:miter lim="800000"/>
                        <a:headEnd type="none" w="sm" len="sm"/>
                        <a:tailEnd type="none" w="sm" len="sm"/>
                      </a:ln>
                    </wps:spPr>
                    <wps:txbx>
                      <w:txbxContent>
                        <w:p w14:paraId="118C7474" w14:textId="77777777" w:rsidR="00054BE5" w:rsidRDefault="00054BE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C249C5" id="Rectangle 1576654509" o:spid="_x0000_s1028" style="position:absolute;margin-left:-83pt;margin-top:-36pt;width:42.1pt;height:110.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" fillcolor="#c00000">
              <v:stroke startarrowwidth="narrow" startarrowlength="short" endarrowwidth="narrow" endarrowlength="short"/>
              <v:textbox inset="2.53958mm,2.53958mm,2.53958mm,2.53958mm">
                <w:txbxContent>
                  <w:p w14:paraId="118C7474" w14:textId="77777777" w:rsidR="00054BE5" w:rsidRDefault="00054BE5">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4C393962" wp14:editId="4A5B48C8">
              <wp:simplePos x="0" y="0"/>
              <wp:positionH relativeFrom="column">
                <wp:posOffset>3429000</wp:posOffset>
              </wp:positionH>
              <wp:positionV relativeFrom="paragraph">
                <wp:posOffset>-266699</wp:posOffset>
              </wp:positionV>
              <wp:extent cx="3458845" cy="796925"/>
              <wp:effectExtent l="0" t="0" r="0" b="0"/>
              <wp:wrapNone/>
              <wp:docPr id="1576654508" name="Rectangle 1576654508"/>
              <wp:cNvGraphicFramePr/>
              <a:graphic xmlns:a="http://schemas.openxmlformats.org/drawingml/2006/main">
                <a:graphicData uri="http://schemas.microsoft.com/office/word/2010/wordprocessingShape">
                  <wps:wsp>
                    <wps:cNvSpPr/>
                    <wps:spPr>
                      <a:xfrm>
                        <a:off x="3626103" y="3391063"/>
                        <a:ext cx="3439795" cy="777875"/>
                      </a:xfrm>
                      <a:prstGeom prst="rect">
                        <a:avLst/>
                      </a:prstGeom>
                      <a:solidFill>
                        <a:srgbClr val="C00000"/>
                      </a:solidFill>
                      <a:ln w="9525" cap="flat" cmpd="sng">
                        <a:solidFill>
                          <a:srgbClr val="000000"/>
                        </a:solidFill>
                        <a:prstDash val="solid"/>
                        <a:miter lim="800000"/>
                        <a:headEnd type="none" w="sm" len="sm"/>
                        <a:tailEnd type="none" w="sm" len="sm"/>
                      </a:ln>
                    </wps:spPr>
                    <wps:txbx>
                      <w:txbxContent>
                        <w:p w14:paraId="7165F0B5" w14:textId="77777777" w:rsidR="00054BE5" w:rsidRDefault="00054BE5">
                          <w:pPr>
                            <w:spacing w:after="0" w:line="258" w:lineRule="auto"/>
                            <w:ind w:firstLine="720"/>
                            <w:textDirection w:val="btLr"/>
                          </w:pPr>
                        </w:p>
                        <w:p w14:paraId="6ED03115" w14:textId="77777777" w:rsidR="00054BE5" w:rsidRDefault="006F3429">
                          <w:pPr>
                            <w:spacing w:after="0" w:line="258" w:lineRule="auto"/>
                            <w:textDirection w:val="btLr"/>
                          </w:pPr>
                          <w:r>
                            <w:rPr>
                              <w:rFonts w:ascii="Arial" w:eastAsia="Arial" w:hAnsi="Arial" w:cs="Arial"/>
                              <w:color w:val="000000"/>
                              <w:sz w:val="24"/>
                            </w:rPr>
                            <w:t>E-ISSN</w:t>
                          </w:r>
                          <w:r>
                            <w:rPr>
                              <w:rFonts w:ascii="Arial" w:eastAsia="Arial" w:hAnsi="Arial" w:cs="Arial"/>
                              <w:color w:val="000000"/>
                              <w:sz w:val="24"/>
                            </w:rPr>
                            <w:tab/>
                            <w:t>: 3032-7644</w:t>
                          </w:r>
                          <w:r>
                            <w:rPr>
                              <w:rFonts w:ascii="Arial" w:eastAsia="Arial" w:hAnsi="Arial" w:cs="Arial"/>
                              <w:color w:val="000000"/>
                              <w:sz w:val="24"/>
                            </w:rPr>
                            <w:tab/>
                          </w:r>
                        </w:p>
                        <w:p w14:paraId="43F7F108" w14:textId="77777777" w:rsidR="00054BE5" w:rsidRDefault="006F3429">
                          <w:pPr>
                            <w:spacing w:after="0" w:line="258" w:lineRule="auto"/>
                            <w:textDirection w:val="btLr"/>
                          </w:pPr>
                          <w:r>
                            <w:rPr>
                              <w:rFonts w:ascii="Arial" w:eastAsia="Arial" w:hAnsi="Arial" w:cs="Arial"/>
                              <w:color w:val="FFFFFF"/>
                              <w:sz w:val="24"/>
                            </w:rPr>
                            <w:t>https://nawalaeducation.com/index.php/IJJ/</w:t>
                          </w:r>
                        </w:p>
                        <w:p w14:paraId="19E6AA3B" w14:textId="77777777" w:rsidR="00054BE5" w:rsidRDefault="00054BE5">
                          <w:pPr>
                            <w:spacing w:after="0" w:line="258" w:lineRule="auto"/>
                            <w:textDirection w:val="btLr"/>
                          </w:pPr>
                        </w:p>
                        <w:p w14:paraId="411D699B" w14:textId="77777777" w:rsidR="00054BE5" w:rsidRDefault="00054BE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C393962" id="Rectangle 1576654508" o:spid="_x0000_s1029" style="position:absolute;margin-left:270pt;margin-top:-21pt;width:272.35pt;height:6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" fillcolor="#c00000">
              <v:stroke startarrowwidth="narrow" startarrowlength="short" endarrowwidth="narrow" endarrowlength="short"/>
              <v:textbox inset="2.53958mm,1.2694mm,2.53958mm,1.2694mm">
                <w:txbxContent>
                  <w:p w14:paraId="7165F0B5" w14:textId="77777777" w:rsidR="00054BE5" w:rsidRDefault="00054BE5">
                    <w:pPr>
                      <w:spacing w:after="0" w:line="258" w:lineRule="auto"/>
                      <w:ind w:firstLine="720"/>
                      <w:textDirection w:val="btLr"/>
                    </w:pPr>
                  </w:p>
                  <w:p w14:paraId="6ED03115" w14:textId="77777777" w:rsidR="00054BE5" w:rsidRDefault="006F3429">
                    <w:pPr>
                      <w:spacing w:after="0" w:line="258" w:lineRule="auto"/>
                      <w:textDirection w:val="btLr"/>
                    </w:pPr>
                    <w:r>
                      <w:rPr>
                        <w:rFonts w:ascii="Arial" w:eastAsia="Arial" w:hAnsi="Arial" w:cs="Arial"/>
                        <w:color w:val="000000"/>
                        <w:sz w:val="24"/>
                      </w:rPr>
                      <w:t>E-ISSN</w:t>
                    </w:r>
                    <w:r>
                      <w:rPr>
                        <w:rFonts w:ascii="Arial" w:eastAsia="Arial" w:hAnsi="Arial" w:cs="Arial"/>
                        <w:color w:val="000000"/>
                        <w:sz w:val="24"/>
                      </w:rPr>
                      <w:tab/>
                      <w:t>: 3032-7644</w:t>
                    </w:r>
                    <w:r>
                      <w:rPr>
                        <w:rFonts w:ascii="Arial" w:eastAsia="Arial" w:hAnsi="Arial" w:cs="Arial"/>
                        <w:color w:val="000000"/>
                        <w:sz w:val="24"/>
                      </w:rPr>
                      <w:tab/>
                    </w:r>
                  </w:p>
                  <w:p w14:paraId="43F7F108" w14:textId="77777777" w:rsidR="00054BE5" w:rsidRDefault="006F3429">
                    <w:pPr>
                      <w:spacing w:after="0" w:line="258" w:lineRule="auto"/>
                      <w:textDirection w:val="btLr"/>
                    </w:pPr>
                    <w:r>
                      <w:rPr>
                        <w:rFonts w:ascii="Arial" w:eastAsia="Arial" w:hAnsi="Arial" w:cs="Arial"/>
                        <w:color w:val="FFFFFF"/>
                        <w:sz w:val="24"/>
                      </w:rPr>
                      <w:t>https://nawalaeducation.com/index.php/IJJ/</w:t>
                    </w:r>
                  </w:p>
                  <w:p w14:paraId="19E6AA3B" w14:textId="77777777" w:rsidR="00054BE5" w:rsidRDefault="00054BE5">
                    <w:pPr>
                      <w:spacing w:after="0" w:line="258" w:lineRule="auto"/>
                      <w:textDirection w:val="btLr"/>
                    </w:pPr>
                  </w:p>
                  <w:p w14:paraId="411D699B" w14:textId="77777777" w:rsidR="00054BE5" w:rsidRDefault="00054BE5">
                    <w:pPr>
                      <w:spacing w:line="258" w:lineRule="auto"/>
                      <w:textDirection w:val="btLr"/>
                    </w:pPr>
                  </w:p>
                </w:txbxContent>
              </v:textbox>
            </v:rect>
          </w:pict>
        </mc:Fallback>
      </mc:AlternateContent>
    </w:r>
    <w:r>
      <w:rPr>
        <w:noProof/>
      </w:rPr>
      <w:drawing>
        <wp:anchor distT="0" distB="0" distL="114300" distR="114300" simplePos="0" relativeHeight="251662336" behindDoc="0" locked="0" layoutInCell="1" hidden="0" allowOverlap="1" wp14:anchorId="2B03F4E1" wp14:editId="51D61582">
          <wp:simplePos x="0" y="0"/>
          <wp:positionH relativeFrom="column">
            <wp:posOffset>-522603</wp:posOffset>
          </wp:positionH>
          <wp:positionV relativeFrom="paragraph">
            <wp:posOffset>-457197</wp:posOffset>
          </wp:positionV>
          <wp:extent cx="1609725" cy="1133475"/>
          <wp:effectExtent l="0" t="0" r="0" b="0"/>
          <wp:wrapTopAndBottom distT="0" distB="0"/>
          <wp:docPr id="1576654511" name="image2.png" descr="E:\ADMIN OF THE JOURNAL DWI\LOGO LOST\IPSO JURE JOURNAL.png"/>
          <wp:cNvGraphicFramePr/>
          <a:graphic xmlns:a="http://schemas.openxmlformats.org/drawingml/2006/main">
            <a:graphicData uri="http://schemas.openxmlformats.org/drawingml/2006/picture">
              <pic:pic xmlns:pic="http://schemas.openxmlformats.org/drawingml/2006/picture">
                <pic:nvPicPr>
                  <pic:cNvPr id="0" name="image2.png" descr="E:\ADMIN JURNAL DWI\LOGO NAWALA\IPSO JURE JOURNAL.png"/>
                  <pic:cNvPicPr preferRelativeResize="0"/>
                </pic:nvPicPr>
                <pic:blipFill>
                  <a:blip r:embed="rId3"/>
                  <a:srcRect l="20886" t="12902" r="16453" b="38294"/>
                  <a:stretch>
                    <a:fillRect/>
                  </a:stretch>
                </pic:blipFill>
                <pic:spPr>
                  <a:xfrm>
                    <a:off x="0" y="0"/>
                    <a:ext cx="1609725" cy="1133475"/>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1D03F7CB" wp14:editId="3C45D8E0">
              <wp:simplePos x="0" y="0"/>
              <wp:positionH relativeFrom="column">
                <wp:posOffset>-393699</wp:posOffset>
              </wp:positionH>
              <wp:positionV relativeFrom="paragraph">
                <wp:posOffset>723900</wp:posOffset>
              </wp:positionV>
              <wp:extent cx="0" cy="38100"/>
              <wp:effectExtent l="0" t="0" r="0" b="0"/>
              <wp:wrapNone/>
              <wp:docPr id="1576654505" name="Straight Arrow Connector 1576654505"/>
              <wp:cNvGraphicFramePr/>
              <a:graphic xmlns:a="http://schemas.openxmlformats.org/drawingml/2006/main">
                <a:graphicData uri="http://schemas.microsoft.com/office/word/2010/wordprocessingShape">
                  <wps:wsp>
                    <wps:cNvCnPr/>
                    <wps:spPr>
                      <a:xfrm>
                        <a:off x="1707018" y="3780000"/>
                        <a:ext cx="7277965" cy="0"/>
                      </a:xfrm>
                      <a:prstGeom prst="straightConnector1">
                        <a:avLst/>
                      </a:prstGeom>
                      <a:noFill/>
                      <a:ln w="38100" cap="flat" cmpd="sng">
                        <a:solidFill>
                          <a:srgbClr val="C00000"/>
                        </a:solidFill>
                        <a:prstDash val="solid"/>
                        <a:round/>
                        <a:headEnd type="none" w="sm" len="sm"/>
                        <a:tailEnd type="none" w="sm" len="sm"/>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simplePos x="0" y="0"/>
              <wp:positionH relativeFrom="column">
                <wp:posOffset>-393699</wp:posOffset>
              </wp:positionH>
              <wp:positionV relativeFrom="paragraph">
                <wp:posOffset>723900</wp:posOffset>
              </wp:positionV>
              <wp:extent cx="0" cy="38100"/>
              <wp:effectExtent l="0" t="0" r="0" b="0"/>
              <wp:wrapNone/>
              <wp:docPr id="1576654505"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0" cy="38100"/>
                      </a:xfrm>
                      <a:prstGeom prst="rect"/>
                      <a:ln/>
                    </pic:spPr>
                  </pic:pic>
                </a:graphicData>
              </a:graphic>
            </wp:anchor>
          </w:drawing>
        </mc:Fallback>
      </mc:AlternateContent>
    </w:r>
  </w:p>
  <w:p w14:paraId="3BD5DB3C" w14:textId="77777777" w:rsidR="00054BE5" w:rsidRDefault="006F342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4384" behindDoc="0" locked="0" layoutInCell="1" hidden="0" allowOverlap="1" wp14:anchorId="5E9DD0B5" wp14:editId="675C8698">
              <wp:simplePos x="0" y="0"/>
              <wp:positionH relativeFrom="column">
                <wp:posOffset>-215899</wp:posOffset>
              </wp:positionH>
              <wp:positionV relativeFrom="paragraph">
                <wp:posOffset>165100</wp:posOffset>
              </wp:positionV>
              <wp:extent cx="0" cy="38100"/>
              <wp:effectExtent l="0" t="0" r="0" b="0"/>
              <wp:wrapNone/>
              <wp:docPr id="1576654506" name="Straight Arrow Connector 1576654506"/>
              <wp:cNvGraphicFramePr/>
              <a:graphic xmlns:a="http://schemas.openxmlformats.org/drawingml/2006/main">
                <a:graphicData uri="http://schemas.microsoft.com/office/word/2010/wordprocessingShape">
                  <wps:wsp>
                    <wps:cNvCnPr/>
                    <wps:spPr>
                      <a:xfrm>
                        <a:off x="1788413" y="3780000"/>
                        <a:ext cx="7115175" cy="0"/>
                      </a:xfrm>
                      <a:prstGeom prst="straightConnector1">
                        <a:avLst/>
                      </a:prstGeom>
                      <a:noFill/>
                      <a:ln w="38100" cap="flat" cmpd="sng">
                        <a:solidFill>
                          <a:srgbClr val="C00000"/>
                        </a:solidFill>
                        <a:prstDash val="solid"/>
                        <a:round/>
                        <a:headEnd type="none" w="sm" len="sm"/>
                        <a:tailEnd type="none" w="sm" len="sm"/>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simplePos x="0" y="0"/>
              <wp:positionH relativeFrom="column">
                <wp:posOffset>-215899</wp:posOffset>
              </wp:positionH>
              <wp:positionV relativeFrom="paragraph">
                <wp:posOffset>165100</wp:posOffset>
              </wp:positionV>
              <wp:extent cx="0" cy="38100"/>
              <wp:effectExtent l="0" t="0" r="0" b="0"/>
              <wp:wrapNone/>
              <wp:docPr id="1576654506"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38100"/>
                      </a:xfrm>
                      <a:prstGeom prst="rect"/>
                      <a:ln/>
                    </pic:spPr>
                  </pic:pic>
                </a:graphicData>
              </a:graphic>
            </wp:anchor>
          </w:drawing>
        </mc:Fallback>
      </mc:AlternateContent>
    </w:r>
  </w:p>
  <w:p w14:paraId="16484F30" w14:textId="77777777" w:rsidR="00054BE5" w:rsidRDefault="00054BE5">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CAA4" w14:textId="77777777" w:rsidR="002E0A62" w:rsidRDefault="002E0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33243"/>
    <w:multiLevelType w:val="hybridMultilevel"/>
    <w:tmpl w:val="C9FC662A"/>
    <w:lvl w:ilvl="0" w:tplc="C19C1714">
      <w:start w:val="1"/>
      <w:numFmt w:val="decimal"/>
      <w:lvlText w:val="%1."/>
      <w:lvlJc w:val="left"/>
      <w:pPr>
        <w:ind w:left="1440" w:hanging="360"/>
      </w:pPr>
    </w:lvl>
    <w:lvl w:ilvl="1" w:tplc="C262C820">
      <w:start w:val="1"/>
      <w:numFmt w:val="decimal"/>
      <w:lvlText w:val="%2."/>
      <w:lvlJc w:val="left"/>
      <w:pPr>
        <w:ind w:left="1440" w:hanging="360"/>
      </w:pPr>
    </w:lvl>
    <w:lvl w:ilvl="2" w:tplc="FB8E3C0A">
      <w:start w:val="1"/>
      <w:numFmt w:val="decimal"/>
      <w:lvlText w:val="%3."/>
      <w:lvlJc w:val="left"/>
      <w:pPr>
        <w:ind w:left="1440" w:hanging="360"/>
      </w:pPr>
    </w:lvl>
    <w:lvl w:ilvl="3" w:tplc="B68499B0">
      <w:start w:val="1"/>
      <w:numFmt w:val="decimal"/>
      <w:lvlText w:val="%4."/>
      <w:lvlJc w:val="left"/>
      <w:pPr>
        <w:ind w:left="1440" w:hanging="360"/>
      </w:pPr>
    </w:lvl>
    <w:lvl w:ilvl="4" w:tplc="74DC92F6">
      <w:start w:val="1"/>
      <w:numFmt w:val="decimal"/>
      <w:lvlText w:val="%5."/>
      <w:lvlJc w:val="left"/>
      <w:pPr>
        <w:ind w:left="1440" w:hanging="360"/>
      </w:pPr>
    </w:lvl>
    <w:lvl w:ilvl="5" w:tplc="680E5764">
      <w:start w:val="1"/>
      <w:numFmt w:val="decimal"/>
      <w:lvlText w:val="%6."/>
      <w:lvlJc w:val="left"/>
      <w:pPr>
        <w:ind w:left="1440" w:hanging="360"/>
      </w:pPr>
    </w:lvl>
    <w:lvl w:ilvl="6" w:tplc="FAC872EA">
      <w:start w:val="1"/>
      <w:numFmt w:val="decimal"/>
      <w:lvlText w:val="%7."/>
      <w:lvlJc w:val="left"/>
      <w:pPr>
        <w:ind w:left="1440" w:hanging="360"/>
      </w:pPr>
    </w:lvl>
    <w:lvl w:ilvl="7" w:tplc="F5881B50">
      <w:start w:val="1"/>
      <w:numFmt w:val="decimal"/>
      <w:lvlText w:val="%8."/>
      <w:lvlJc w:val="left"/>
      <w:pPr>
        <w:ind w:left="1440" w:hanging="360"/>
      </w:pPr>
    </w:lvl>
    <w:lvl w:ilvl="8" w:tplc="211C74D2">
      <w:start w:val="1"/>
      <w:numFmt w:val="decimal"/>
      <w:lvlText w:val="%9."/>
      <w:lvlJc w:val="left"/>
      <w:pPr>
        <w:ind w:left="1440" w:hanging="360"/>
      </w:pPr>
    </w:lvl>
  </w:abstractNum>
  <w:abstractNum w:abstractNumId="1" w15:restartNumberingAfterBreak="0">
    <w:nsid w:val="353734A9"/>
    <w:multiLevelType w:val="hybridMultilevel"/>
    <w:tmpl w:val="E8E896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E6247A0"/>
    <w:multiLevelType w:val="hybridMultilevel"/>
    <w:tmpl w:val="3006CD22"/>
    <w:lvl w:ilvl="0" w:tplc="3300E01C">
      <w:start w:val="1"/>
      <w:numFmt w:val="bullet"/>
      <w:lvlText w:val=""/>
      <w:lvlJc w:val="left"/>
      <w:pPr>
        <w:ind w:left="1080" w:hanging="360"/>
      </w:pPr>
      <w:rPr>
        <w:rFonts w:ascii="Symbol" w:hAnsi="Symbol"/>
      </w:rPr>
    </w:lvl>
    <w:lvl w:ilvl="1" w:tplc="206667AE">
      <w:start w:val="1"/>
      <w:numFmt w:val="bullet"/>
      <w:lvlText w:val=""/>
      <w:lvlJc w:val="left"/>
      <w:pPr>
        <w:ind w:left="1080" w:hanging="360"/>
      </w:pPr>
      <w:rPr>
        <w:rFonts w:ascii="Symbol" w:hAnsi="Symbol"/>
      </w:rPr>
    </w:lvl>
    <w:lvl w:ilvl="2" w:tplc="F7CC041C">
      <w:start w:val="1"/>
      <w:numFmt w:val="bullet"/>
      <w:lvlText w:val=""/>
      <w:lvlJc w:val="left"/>
      <w:pPr>
        <w:ind w:left="1080" w:hanging="360"/>
      </w:pPr>
      <w:rPr>
        <w:rFonts w:ascii="Symbol" w:hAnsi="Symbol"/>
      </w:rPr>
    </w:lvl>
    <w:lvl w:ilvl="3" w:tplc="EAE4EFE4">
      <w:start w:val="1"/>
      <w:numFmt w:val="bullet"/>
      <w:lvlText w:val=""/>
      <w:lvlJc w:val="left"/>
      <w:pPr>
        <w:ind w:left="1080" w:hanging="360"/>
      </w:pPr>
      <w:rPr>
        <w:rFonts w:ascii="Symbol" w:hAnsi="Symbol"/>
      </w:rPr>
    </w:lvl>
    <w:lvl w:ilvl="4" w:tplc="9BD8387C">
      <w:start w:val="1"/>
      <w:numFmt w:val="bullet"/>
      <w:lvlText w:val=""/>
      <w:lvlJc w:val="left"/>
      <w:pPr>
        <w:ind w:left="1080" w:hanging="360"/>
      </w:pPr>
      <w:rPr>
        <w:rFonts w:ascii="Symbol" w:hAnsi="Symbol"/>
      </w:rPr>
    </w:lvl>
    <w:lvl w:ilvl="5" w:tplc="5BDC62EA">
      <w:start w:val="1"/>
      <w:numFmt w:val="bullet"/>
      <w:lvlText w:val=""/>
      <w:lvlJc w:val="left"/>
      <w:pPr>
        <w:ind w:left="1080" w:hanging="360"/>
      </w:pPr>
      <w:rPr>
        <w:rFonts w:ascii="Symbol" w:hAnsi="Symbol"/>
      </w:rPr>
    </w:lvl>
    <w:lvl w:ilvl="6" w:tplc="4B64B610">
      <w:start w:val="1"/>
      <w:numFmt w:val="bullet"/>
      <w:lvlText w:val=""/>
      <w:lvlJc w:val="left"/>
      <w:pPr>
        <w:ind w:left="1080" w:hanging="360"/>
      </w:pPr>
      <w:rPr>
        <w:rFonts w:ascii="Symbol" w:hAnsi="Symbol"/>
      </w:rPr>
    </w:lvl>
    <w:lvl w:ilvl="7" w:tplc="06E84FA8">
      <w:start w:val="1"/>
      <w:numFmt w:val="bullet"/>
      <w:lvlText w:val=""/>
      <w:lvlJc w:val="left"/>
      <w:pPr>
        <w:ind w:left="1080" w:hanging="360"/>
      </w:pPr>
      <w:rPr>
        <w:rFonts w:ascii="Symbol" w:hAnsi="Symbol"/>
      </w:rPr>
    </w:lvl>
    <w:lvl w:ilvl="8" w:tplc="6FEC47D8">
      <w:start w:val="1"/>
      <w:numFmt w:val="bullet"/>
      <w:lvlText w:val=""/>
      <w:lvlJc w:val="left"/>
      <w:pPr>
        <w:ind w:left="1080" w:hanging="360"/>
      </w:pPr>
      <w:rPr>
        <w:rFonts w:ascii="Symbol" w:hAnsi="Symbol"/>
      </w:rPr>
    </w:lvl>
  </w:abstractNum>
  <w:abstractNum w:abstractNumId="3" w15:restartNumberingAfterBreak="0">
    <w:nsid w:val="548A7C9E"/>
    <w:multiLevelType w:val="hybridMultilevel"/>
    <w:tmpl w:val="1DD25B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56061107">
    <w:abstractNumId w:val="3"/>
  </w:num>
  <w:num w:numId="2" w16cid:durableId="1498228678">
    <w:abstractNumId w:val="1"/>
  </w:num>
  <w:num w:numId="3" w16cid:durableId="1085764685">
    <w:abstractNumId w:val="2"/>
  </w:num>
  <w:num w:numId="4" w16cid:durableId="32244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BE5"/>
    <w:rsid w:val="00053875"/>
    <w:rsid w:val="00054BE5"/>
    <w:rsid w:val="0007093D"/>
    <w:rsid w:val="0007491F"/>
    <w:rsid w:val="000B297D"/>
    <w:rsid w:val="000F67BD"/>
    <w:rsid w:val="00156C26"/>
    <w:rsid w:val="00241977"/>
    <w:rsid w:val="002A02B8"/>
    <w:rsid w:val="002C0A86"/>
    <w:rsid w:val="002D6C68"/>
    <w:rsid w:val="002E0A62"/>
    <w:rsid w:val="003B72F4"/>
    <w:rsid w:val="00427B56"/>
    <w:rsid w:val="004A3B4E"/>
    <w:rsid w:val="00622C1A"/>
    <w:rsid w:val="0062473A"/>
    <w:rsid w:val="006F3429"/>
    <w:rsid w:val="00727655"/>
    <w:rsid w:val="0075583C"/>
    <w:rsid w:val="007706D8"/>
    <w:rsid w:val="007B52F7"/>
    <w:rsid w:val="0086233D"/>
    <w:rsid w:val="00952038"/>
    <w:rsid w:val="00972D9B"/>
    <w:rsid w:val="00A104B8"/>
    <w:rsid w:val="00A51295"/>
    <w:rsid w:val="00A52054"/>
    <w:rsid w:val="00A72AD0"/>
    <w:rsid w:val="00AA2A3E"/>
    <w:rsid w:val="00B37A43"/>
    <w:rsid w:val="00B75550"/>
    <w:rsid w:val="00BC044F"/>
    <w:rsid w:val="00BD322D"/>
    <w:rsid w:val="00C33284"/>
    <w:rsid w:val="00C80D69"/>
    <w:rsid w:val="00C93AFE"/>
    <w:rsid w:val="00D3174E"/>
    <w:rsid w:val="00D31D69"/>
    <w:rsid w:val="00D83E29"/>
    <w:rsid w:val="00E127F3"/>
    <w:rsid w:val="00E6707C"/>
    <w:rsid w:val="00EA7FC3"/>
    <w:rsid w:val="00EE33EA"/>
    <w:rsid w:val="00F03A30"/>
    <w:rsid w:val="00FE390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40E3F"/>
  <w15:docId w15:val="{8BD7EED6-F953-40D3-ACA0-E5AE7726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9B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40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3"/>
  </w:style>
  <w:style w:type="paragraph" w:styleId="Footer">
    <w:name w:val="footer"/>
    <w:basedOn w:val="Normal"/>
    <w:link w:val="FooterChar"/>
    <w:uiPriority w:val="99"/>
    <w:unhideWhenUsed/>
    <w:rsid w:val="00540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3"/>
  </w:style>
  <w:style w:type="table" w:styleId="TableGrid">
    <w:name w:val="Table Grid"/>
    <w:basedOn w:val="TableNormal"/>
    <w:uiPriority w:val="39"/>
    <w:rsid w:val="00286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863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63C2"/>
    <w:rPr>
      <w:sz w:val="20"/>
      <w:szCs w:val="20"/>
      <w:lang w:val="en-ID"/>
    </w:rPr>
  </w:style>
  <w:style w:type="character" w:styleId="FootnoteReference">
    <w:name w:val="footnote reference"/>
    <w:basedOn w:val="DefaultParagraphFont"/>
    <w:uiPriority w:val="99"/>
    <w:semiHidden/>
    <w:unhideWhenUsed/>
    <w:rsid w:val="002863C2"/>
    <w:rPr>
      <w:vertAlign w:val="superscript"/>
    </w:rPr>
  </w:style>
  <w:style w:type="character" w:styleId="Hyperlink">
    <w:name w:val="Hyperlink"/>
    <w:basedOn w:val="DefaultParagraphFont"/>
    <w:uiPriority w:val="99"/>
    <w:unhideWhenUsed/>
    <w:rsid w:val="002863C2"/>
    <w:rPr>
      <w:color w:val="0000FF" w:themeColor="hyperlink"/>
      <w:u w:val="single"/>
    </w:rPr>
  </w:style>
  <w:style w:type="paragraph" w:styleId="BalloonText">
    <w:name w:val="Balloon Text"/>
    <w:basedOn w:val="Normal"/>
    <w:link w:val="BalloonTextChar"/>
    <w:uiPriority w:val="99"/>
    <w:semiHidden/>
    <w:unhideWhenUsed/>
    <w:rsid w:val="008F1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E6B"/>
    <w:rPr>
      <w:rFonts w:ascii="Tahoma" w:hAnsi="Tahoma" w:cs="Tahoma"/>
      <w:sz w:val="16"/>
      <w:szCs w:val="16"/>
      <w:lang w:val="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rsid w:val="004F2671"/>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104B8"/>
    <w:pPr>
      <w:ind w:left="720"/>
      <w:contextualSpacing/>
    </w:pPr>
  </w:style>
  <w:style w:type="character" w:styleId="PlaceholderText">
    <w:name w:val="Placeholder Text"/>
    <w:basedOn w:val="DefaultParagraphFont"/>
    <w:uiPriority w:val="99"/>
    <w:semiHidden/>
    <w:rsid w:val="00A52054"/>
    <w:rPr>
      <w:color w:val="808080"/>
    </w:rPr>
  </w:style>
  <w:style w:type="character" w:styleId="CommentReference">
    <w:name w:val="annotation reference"/>
    <w:basedOn w:val="DefaultParagraphFont"/>
    <w:uiPriority w:val="99"/>
    <w:semiHidden/>
    <w:unhideWhenUsed/>
    <w:rsid w:val="00F03A30"/>
    <w:rPr>
      <w:sz w:val="16"/>
      <w:szCs w:val="16"/>
    </w:rPr>
  </w:style>
  <w:style w:type="paragraph" w:styleId="CommentText">
    <w:name w:val="annotation text"/>
    <w:basedOn w:val="Normal"/>
    <w:link w:val="CommentTextChar"/>
    <w:uiPriority w:val="99"/>
    <w:unhideWhenUsed/>
    <w:rsid w:val="00F03A30"/>
    <w:pPr>
      <w:spacing w:line="240" w:lineRule="auto"/>
    </w:pPr>
    <w:rPr>
      <w:sz w:val="20"/>
      <w:szCs w:val="20"/>
    </w:rPr>
  </w:style>
  <w:style w:type="character" w:customStyle="1" w:styleId="CommentTextChar">
    <w:name w:val="Comment Text Char"/>
    <w:basedOn w:val="DefaultParagraphFont"/>
    <w:link w:val="CommentText"/>
    <w:uiPriority w:val="99"/>
    <w:rsid w:val="00F03A30"/>
    <w:rPr>
      <w:sz w:val="20"/>
      <w:szCs w:val="20"/>
    </w:rPr>
  </w:style>
  <w:style w:type="paragraph" w:styleId="CommentSubject">
    <w:name w:val="annotation subject"/>
    <w:basedOn w:val="CommentText"/>
    <w:next w:val="CommentText"/>
    <w:link w:val="CommentSubjectChar"/>
    <w:uiPriority w:val="99"/>
    <w:semiHidden/>
    <w:unhideWhenUsed/>
    <w:rsid w:val="00F03A30"/>
    <w:rPr>
      <w:b/>
      <w:bCs/>
    </w:rPr>
  </w:style>
  <w:style w:type="character" w:customStyle="1" w:styleId="CommentSubjectChar">
    <w:name w:val="Comment Subject Char"/>
    <w:basedOn w:val="CommentTextChar"/>
    <w:link w:val="CommentSubject"/>
    <w:uiPriority w:val="99"/>
    <w:semiHidden/>
    <w:rsid w:val="00F03A30"/>
    <w:rPr>
      <w:b/>
      <w:bCs/>
      <w:sz w:val="20"/>
      <w:szCs w:val="20"/>
    </w:rPr>
  </w:style>
  <w:style w:type="paragraph" w:customStyle="1" w:styleId="pf0">
    <w:name w:val="pf0"/>
    <w:basedOn w:val="Normal"/>
    <w:rsid w:val="00FE39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E390C"/>
    <w:rPr>
      <w:rFonts w:ascii="Segoe UI" w:hAnsi="Segoe UI" w:cs="Segoe UI" w:hint="default"/>
      <w:b/>
      <w:bCs/>
      <w:sz w:val="18"/>
      <w:szCs w:val="18"/>
    </w:rPr>
  </w:style>
  <w:style w:type="character" w:customStyle="1" w:styleId="cf11">
    <w:name w:val="cf11"/>
    <w:basedOn w:val="DefaultParagraphFont"/>
    <w:rsid w:val="00FE390C"/>
    <w:rPr>
      <w:rFonts w:ascii="Segoe UI" w:hAnsi="Segoe UI" w:cs="Segoe UI" w:hint="default"/>
      <w:sz w:val="18"/>
      <w:szCs w:val="18"/>
    </w:rPr>
  </w:style>
  <w:style w:type="character" w:styleId="UnresolvedMention">
    <w:name w:val="Unresolved Mention"/>
    <w:basedOn w:val="DefaultParagraphFont"/>
    <w:uiPriority w:val="99"/>
    <w:semiHidden/>
    <w:unhideWhenUsed/>
    <w:rsid w:val="002E0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5.png"/><Relationship Id="rId2" Type="http://schemas.openxmlformats.org/officeDocument/2006/relationships/hyperlink" Target="https://doi.org/10.62872/3cdj0g63" TargetMode="External"/><Relationship Id="rId1" Type="http://schemas.openxmlformats.org/officeDocument/2006/relationships/hyperlink" Target="https://doi.org/10.62872/3cdj0g63" TargetMode="External"/><Relationship Id="rId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qeqSSkB4cu9GYdveh9ZMM1crog==">CgMxLjA4AHIhMUVmVlFRVk9RZTduZTg5cy1QZUdGOV9lSHZBbC1PQ2Rq</go:docsCustomData>
</go:gDocsCustomXmlDataStorage>
</file>

<file path=customXml/itemProps1.xml><?xml version="1.0" encoding="utf-8"?>
<ds:datastoreItem xmlns:ds="http://schemas.openxmlformats.org/officeDocument/2006/customXml" ds:itemID="{53FDC7C5-C144-4783-90E3-8D8EF6359C8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4449</Words>
  <Characters>25365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 Arianti</dc:creator>
  <cp:lastModifiedBy>ASUS NOTEBOOK</cp:lastModifiedBy>
  <cp:revision>4</cp:revision>
  <dcterms:created xsi:type="dcterms:W3CDTF">2026-08-15T07:00:00Z</dcterms:created>
  <dcterms:modified xsi:type="dcterms:W3CDTF">2026-08-18T04:58:00Z</dcterms:modified>
</cp:coreProperties>
</file>